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6FB3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 w14:paraId="6E06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条件</w:t>
      </w:r>
    </w:p>
    <w:p w14:paraId="0DE85CA3">
      <w:pPr>
        <w:pStyle w:val="2"/>
        <w:rPr>
          <w:rFonts w:hint="default"/>
        </w:rPr>
      </w:pPr>
    </w:p>
    <w:p w14:paraId="1739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具备以下条件之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一者，可申报三级/高级工：</w:t>
      </w:r>
    </w:p>
    <w:p w14:paraId="3C32498C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累计从事本职业或相关职业工作满10年。</w:t>
      </w:r>
    </w:p>
    <w:p w14:paraId="6B175683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取得本职业或相关职业四级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" w:cs="Times New Roman"/>
          <w:sz w:val="32"/>
          <w:szCs w:val="32"/>
        </w:rPr>
        <w:t>中级工职业资格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职业技能等级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证书后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累计从事本职业或相关职业工作满4年。</w:t>
      </w:r>
    </w:p>
    <w:p w14:paraId="5DA5DBAD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取得符合专业对应关系的初级职称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专业技术人员职业资格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累计从事本职业或相关职业工作满1年。</w:t>
      </w:r>
    </w:p>
    <w:p w14:paraId="7B31F803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取得本专业或相关专业的技工院校高级工班及以上毕业证书。</w:t>
      </w:r>
    </w:p>
    <w:p w14:paraId="522F3BF6"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取得本职业或相关职业四级/中级工职业资格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职业技能等级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证书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并取得高等职业学校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专科及以上普通高等学校本专业或相关专业毕业证书。</w:t>
      </w:r>
    </w:p>
    <w:p w14:paraId="5C51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取得经评估论证的高等职业学校、专科及以上普通高等学校本专业或相关专业的毕业证书。</w:t>
      </w:r>
    </w:p>
    <w:p w14:paraId="7D2EC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具备以下条件之一者，可申报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级/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技师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</w:p>
    <w:p w14:paraId="1C54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（一）取得本职业或相关职业三级/高级工职业资格（</w:t>
      </w:r>
      <w:r>
        <w:rPr>
          <w:rFonts w:ascii="仿宋_GB2312" w:eastAsia="仿宋_GB2312"/>
          <w:color w:val="000000"/>
          <w:sz w:val="32"/>
          <w:szCs w:val="32"/>
        </w:rPr>
        <w:t>职业</w:t>
      </w:r>
      <w:r>
        <w:rPr>
          <w:rFonts w:hint="eastAsia" w:ascii="仿宋_GB2312" w:eastAsia="仿宋_GB2312"/>
          <w:color w:val="000000"/>
          <w:sz w:val="32"/>
          <w:szCs w:val="32"/>
        </w:rPr>
        <w:t>技能等级）证书后，累计从事本职业或相关职业工作满5年。</w:t>
      </w:r>
    </w:p>
    <w:p w14:paraId="5528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取得符合专业对应关系的初级职称（专业技术人员职业资格）后，累计从事本职业或相关职业工作满5年，并在取得本职业或相关职业</w:t>
      </w:r>
      <w:r>
        <w:rPr>
          <w:rFonts w:hint="eastAsia" w:ascii="仿宋_GB2312" w:eastAsia="仿宋_GB2312"/>
          <w:color w:val="000000"/>
          <w:sz w:val="32"/>
          <w:szCs w:val="32"/>
        </w:rPr>
        <w:t>三级/高级工职业资格（</w:t>
      </w:r>
      <w:r>
        <w:rPr>
          <w:rFonts w:ascii="仿宋_GB2312" w:eastAsia="仿宋_GB2312"/>
          <w:color w:val="000000"/>
          <w:sz w:val="32"/>
          <w:szCs w:val="32"/>
        </w:rPr>
        <w:t>职业</w:t>
      </w:r>
      <w:r>
        <w:rPr>
          <w:rFonts w:hint="eastAsia" w:ascii="仿宋_GB2312" w:eastAsia="仿宋_GB2312"/>
          <w:color w:val="000000"/>
          <w:sz w:val="32"/>
          <w:szCs w:val="32"/>
        </w:rPr>
        <w:t>技能等级）证书</w:t>
      </w:r>
      <w:r>
        <w:rPr>
          <w:rFonts w:ascii="仿宋_GB2312" w:eastAsia="仿宋_GB2312"/>
          <w:color w:val="000000"/>
          <w:sz w:val="32"/>
          <w:szCs w:val="32"/>
        </w:rPr>
        <w:t>后，从事本职业或相关职业工作满1年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F9C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（三）取得符合专业对应关系的中级职称</w:t>
      </w:r>
      <w:r>
        <w:rPr>
          <w:rFonts w:ascii="仿宋_GB2312" w:eastAsia="仿宋_GB2312"/>
          <w:color w:val="000000"/>
          <w:sz w:val="32"/>
          <w:szCs w:val="32"/>
        </w:rPr>
        <w:t>（专业技术人员职业资格）</w:t>
      </w:r>
      <w:r>
        <w:rPr>
          <w:rFonts w:hint="eastAsia" w:ascii="仿宋_GB2312" w:eastAsia="仿宋_GB2312"/>
          <w:color w:val="000000"/>
          <w:sz w:val="32"/>
          <w:szCs w:val="32"/>
        </w:rPr>
        <w:t>后，累计从事本职业或相关职业工作满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 w14:paraId="17B5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（四）取得本职业或相关职业三级/高级工职业资格（</w:t>
      </w:r>
      <w:r>
        <w:rPr>
          <w:rFonts w:ascii="仿宋_GB2312" w:eastAsia="仿宋_GB2312"/>
          <w:color w:val="000000"/>
          <w:sz w:val="32"/>
          <w:szCs w:val="32"/>
        </w:rPr>
        <w:t>职业</w:t>
      </w:r>
      <w:r>
        <w:rPr>
          <w:rFonts w:hint="eastAsia" w:ascii="仿宋_GB2312" w:eastAsia="仿宋_GB2312"/>
          <w:color w:val="000000"/>
          <w:sz w:val="32"/>
          <w:szCs w:val="32"/>
        </w:rPr>
        <w:t>技能等级）证书的高级技工学校、技师学院毕业生，累计从事本职业或相关职业工作满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年。</w:t>
      </w:r>
    </w:p>
    <w:p w14:paraId="1B8F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（五）取得本职业或相关职业三级/高级工职业资格（</w:t>
      </w:r>
      <w:r>
        <w:rPr>
          <w:rFonts w:ascii="仿宋_GB2312" w:eastAsia="仿宋_GB2312"/>
          <w:color w:val="000000"/>
          <w:sz w:val="32"/>
          <w:szCs w:val="32"/>
        </w:rPr>
        <w:t>职业</w:t>
      </w:r>
      <w:r>
        <w:rPr>
          <w:rFonts w:hint="eastAsia" w:ascii="仿宋_GB2312" w:eastAsia="仿宋_GB2312"/>
          <w:color w:val="000000"/>
          <w:sz w:val="32"/>
          <w:szCs w:val="32"/>
        </w:rPr>
        <w:t>技能等级）证书满2年的技师学院预备技师班、技师班</w:t>
      </w:r>
      <w:r>
        <w:rPr>
          <w:rFonts w:ascii="仿宋_GB2312" w:eastAsia="仿宋_GB2312"/>
          <w:color w:val="000000"/>
          <w:sz w:val="32"/>
          <w:szCs w:val="32"/>
        </w:rPr>
        <w:t>学生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32B9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满足以下条件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之一者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可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免考理论：</w:t>
      </w:r>
    </w:p>
    <w:p w14:paraId="4711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取得符合专业对应关系的初级职称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专业技术人员职业资格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后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累计从事本职业或相关职业工作满1年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具有所申报职业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或相关职业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毕业证书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 w14:paraId="5549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）取得相关专业的初级职称（专业技术人员资格）后，累计从事本职业或相关职业工作满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年，并在取得本职业或相关职业三级/高级工职业资格（职业技能等级）证书后，从事本职业或相关职业工作满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年，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具有所申报职业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或相关职业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毕业证书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 w14:paraId="6AAB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）取得相关专业的中级职称（专业技术人员资格）后，累计从事本职业或相关职业工作满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年，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具有所申报职业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或相关职业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专业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毕业证书。</w:t>
      </w:r>
    </w:p>
    <w:p w14:paraId="54DAD1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A0710"/>
    <w:rsid w:val="1F9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2026-03-31T02:40:00Z</dcterms:created>
  <dc:creator>Administrator</dc:creator>
  <cp:lastModifiedBy>Administrator</cp:lastModifiedBy>
  <dcterms:modified xsi:type="dcterms:W3CDTF">2026-03-31T02:40:58Z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A08D4B341C354FAC84B4E639806927C5_11</vt:lpwstr>
  </property>
  <property fmtid="{D5CDD505-2E9C-101B-9397-08002B2CF9AE}" pid="4" name="KSOTemplateDocerSaveRecord">
    <vt:lpwstr>eyJoZGlkIjoiNjIyMDkwOGEzOTY0ODkxMzZmMDU4YzA4MTBiODg0ZTAiLCJ1c2VySWQiOiIzMDc1NjQ5NjkifQ==</vt:lpwstr>
  </property>
</Properties>
</file>