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Start w:id="0" w:name="_GoBack"/>
      <w:bookmarkEnd w:id="0"/>
    </w:p>
    <w:p>
      <w:pPr>
        <w:jc w:val="cente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2024年安徽省电力行业创新成果评审结果公示表</w:t>
      </w:r>
    </w:p>
    <w:p>
      <w:pPr>
        <w:numPr>
          <w:ilvl w:val="0"/>
          <w:numId w:val="1"/>
        </w:numPr>
        <w:ind w:left="28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科技创新成果</w:t>
      </w:r>
    </w:p>
    <w:tbl>
      <w:tblPr>
        <w:tblStyle w:val="4"/>
        <w:tblW w:w="5000" w:type="pct"/>
        <w:tblInd w:w="0" w:type="dxa"/>
        <w:shd w:val="clear" w:color="auto" w:fill="auto"/>
        <w:tblLayout w:type="fixed"/>
        <w:tblCellMar>
          <w:top w:w="0" w:type="dxa"/>
          <w:left w:w="108" w:type="dxa"/>
          <w:bottom w:w="0" w:type="dxa"/>
          <w:right w:w="108" w:type="dxa"/>
        </w:tblCellMar>
      </w:tblPr>
      <w:tblGrid>
        <w:gridCol w:w="719"/>
        <w:gridCol w:w="1749"/>
        <w:gridCol w:w="3008"/>
        <w:gridCol w:w="3510"/>
        <w:gridCol w:w="4244"/>
        <w:gridCol w:w="944"/>
      </w:tblGrid>
      <w:tr>
        <w:tblPrEx>
          <w:shd w:val="clear" w:color="auto" w:fill="auto"/>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成果编号</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成果完成单位</w:t>
            </w:r>
          </w:p>
        </w:tc>
        <w:tc>
          <w:tcPr>
            <w:tcW w:w="12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成果名称</w:t>
            </w:r>
          </w:p>
        </w:tc>
        <w:tc>
          <w:tcPr>
            <w:tcW w:w="1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成果完成人</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等级</w:t>
            </w:r>
          </w:p>
        </w:tc>
      </w:tr>
      <w:tr>
        <w:tblPrEx>
          <w:tblCellMar>
            <w:top w:w="0" w:type="dxa"/>
            <w:left w:w="108" w:type="dxa"/>
            <w:bottom w:w="0" w:type="dxa"/>
            <w:right w:w="108" w:type="dxa"/>
          </w:tblCellMar>
        </w:tblPrEx>
        <w:trPr>
          <w:trHeight w:val="564"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KJ/JS-2024-04</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安徽新力电业科技咨询有限责任公司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燃煤电厂脱硫废水深度净化处理关键技术研究及应用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马大卫、庄媛、王润芳、姚为方、杨娴、王若民、陈剑、孔明、华雪莹、余靖</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一等</w:t>
            </w:r>
          </w:p>
        </w:tc>
      </w:tr>
      <w:tr>
        <w:tblPrEx>
          <w:tblCellMar>
            <w:top w:w="0" w:type="dxa"/>
            <w:left w:w="108" w:type="dxa"/>
            <w:bottom w:w="0" w:type="dxa"/>
            <w:right w:w="108" w:type="dxa"/>
          </w:tblCellMar>
        </w:tblPrEx>
        <w:trPr>
          <w:trHeight w:val="515"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KJ/JS-2024-03</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安徽新力电业科技咨询有限责任公司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六氟化硫气体高效回收回充及循环再利用精准管控技术</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71"/>
              </w:tabs>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朱峰、徐霄筱、许一力、房超、黄海龙、方红磊、丁五行、方辉祥</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一等</w:t>
            </w:r>
          </w:p>
        </w:tc>
      </w:tr>
      <w:tr>
        <w:tblPrEx>
          <w:tblCellMar>
            <w:top w:w="0" w:type="dxa"/>
            <w:left w:w="108" w:type="dxa"/>
            <w:bottom w:w="0" w:type="dxa"/>
            <w:right w:w="108" w:type="dxa"/>
          </w:tblCellMar>
        </w:tblPrEx>
        <w:trPr>
          <w:trHeight w:val="464"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KJ/GL-2024-07</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安徽电气工程职业技术学院</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全过程双元化教育的乡村电力建设人才定向培养模式实践与成效</w:t>
            </w:r>
          </w:p>
        </w:tc>
        <w:tc>
          <w:tcPr>
            <w:tcW w:w="1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何鹏、文平、徐兵、田彦、侯宜祥、吴大成、张丹玉</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一等</w:t>
            </w:r>
          </w:p>
        </w:tc>
      </w:tr>
      <w:tr>
        <w:tblPrEx>
          <w:tblCellMar>
            <w:top w:w="0" w:type="dxa"/>
            <w:left w:w="108" w:type="dxa"/>
            <w:bottom w:w="0" w:type="dxa"/>
            <w:right w:w="108" w:type="dxa"/>
          </w:tblCellMar>
        </w:tblPrEx>
        <w:trPr>
          <w:trHeight w:val="4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KJ/JS-2024-10</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安徽津利能源科技发展有限责任公司、中能建建筑集团有限公司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奥氏体不锈钢管对接接头相控阵超声检测技术研究与应用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朱琪、樊传琦、郝冬生、徐境阳、方超、张章、储佳佳</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一等</w:t>
            </w:r>
          </w:p>
        </w:tc>
      </w:tr>
      <w:tr>
        <w:tblPrEx>
          <w:tblCellMar>
            <w:top w:w="0" w:type="dxa"/>
            <w:left w:w="108" w:type="dxa"/>
            <w:bottom w:w="0" w:type="dxa"/>
            <w:right w:w="108" w:type="dxa"/>
          </w:tblCellMar>
        </w:tblPrEx>
        <w:trPr>
          <w:trHeight w:val="429"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KJ/BZ-2024-01</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DL/T 5840-2021 电气装置安装工程 电力变压器、油浸电抗器、互感器施工及验收规范</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李运祝、王圣昌、程攀、陆康、盛有雨、王开库、王军</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一等</w:t>
            </w:r>
          </w:p>
        </w:tc>
      </w:tr>
      <w:tr>
        <w:tblPrEx>
          <w:tblCellMar>
            <w:top w:w="0" w:type="dxa"/>
            <w:left w:w="108" w:type="dxa"/>
            <w:bottom w:w="0" w:type="dxa"/>
            <w:right w:w="108" w:type="dxa"/>
          </w:tblCellMar>
        </w:tblPrEx>
        <w:trPr>
          <w:trHeight w:val="479"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KJ/JS-2024-05</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安徽继远软件有限公司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城市配电电缆网多维态势感知关键技术研究与应用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黄凯，杨彬彬，郑飞翔，周启平，章兵，范海波，杨德胜，王壮壮，兰鑫，张晓琪</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一等</w:t>
            </w:r>
          </w:p>
        </w:tc>
      </w:tr>
      <w:tr>
        <w:tblPrEx>
          <w:tblCellMar>
            <w:top w:w="0" w:type="dxa"/>
            <w:left w:w="108" w:type="dxa"/>
            <w:bottom w:w="0" w:type="dxa"/>
            <w:right w:w="108" w:type="dxa"/>
          </w:tblCellMar>
        </w:tblPrEx>
        <w:trPr>
          <w:trHeight w:val="9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KJ/GL-2024-05</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国网安徽省电力有限公司黄山供电公司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基层单位关于优化经营策略“四库两率”精益化管控</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朱仲友、胡越宁、许珍珍、欧兴田、贾德红、程浩、周桃胜、陈薇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KJ/JS-2024-02</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安徽新力电业科技咨询有限责任公司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基于天地一体化的电网建设环境影响精准评估及生态快速修复技术</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姚为方、华雪莹、姚晖、徐鹏、邢琛、史文迪、张东、马大卫、王润芳、程靖、潘娟琴、王旭东、赵吴鹏、周健</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81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KJ/JS-2024-12</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吊车翻线装置的研制与施工方法研究</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朱冠旻、韩启云，黄朝永，王超，张鹏程，桂和怀，郭思亮，刘海军，熊明，于文强，李光泽，张祥，许克克，张成龙，杨策</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81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KJ/GL-2024-01</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安徽莱特实业集团有限公司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蚌埠市光伏建筑一体化监测智慧平台</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71"/>
              </w:tabs>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何庆、邓海波、吴仲超、温根伟、王凯、王梁、王垚、王超、黄开瑞、程涵</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60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KJ/GL-2024-04</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华能巢湖发电有限责任公司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基于巢电“12345”党建工作规划实施“1+6+N”体系建设助推企业转型发展</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周生、朱思文、李少峰、张少祥、李静、杨建国、纪代智、郑永科、刘华</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KJ/ZL-2024-03</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双杰电气合肥有限公司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机构密封型气体绝缘环网柜</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刘振华、秦向阳、杨立存、赵龙</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KJ/JS-2024-14</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安徽华电工程咨询设计有限公司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66kV-220kV屋外配电装置技术的综合研究及应用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汪国苗、李少峰、张健、董昌宝、刘立、邱新刚、朱贺、林莉、吕冬春、解登攀、刘啸峰、吴昊、宋云燕，吴文江，张帆</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9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KJ/GL-2024-06</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国网合肥供电公司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电力保供新形势下电网调度“数智”提升实践</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张传海、方进虎、王洪波、李昂、陶伟龙、张宏庆、夏贤明、胡建忠、孔德骏、唐大城、梁昆、聂伟</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KJ/JS-2024-13</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数字新基建模块化变电站综合调试技术研究与应用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江玉、方辉、黄从宽、卢少鹏、潘俊锐、姚海洲、张栋、孟进、史经威、李杰、杨洋、任少飞、汪序、管永、乔欠伟</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KJ/ZL-2024-04</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双杰电气合肥有限公司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高可靠型新能源专用箱变</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赵长顺、芮祖存、韩雪莲、刘振华、支鹏飞、王金龙</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KJ/JS-2024-08</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中广核新能源安徽有限公司巢湖观湖风电有限公司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融合多维信息与人工智能算法的新型风电功率预测系统研究</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李建勇、赵海亮、郎泽萌、蒋成伟、韩明珠、杨唐毅格、陈方俊、杨帆</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69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KJ/JS-2024-15</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国能蚌埠发电有限公司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高参数二次再热机组高效灵活智能运行</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71"/>
              </w:tabs>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颜纲要、陈琳、史鸣飞、杜磊、徐健、张斌、谷宇、丁伟、李闻玉、何志伟、顾问、齐亚军</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KJ/JS-2024-07</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中广核新能源控股有限公司 </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螺栓预紧力电磁超声检测装置</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郎泽萌、赵海亮、李建勇、李琦、李晶、刘东阳、蒋成伟、温浩、陈方俊、马骏、杨帆、王本旺、赵亚军</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KJ/GL-2024-03</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安徽华电工程咨询设计有限公司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统筹联动“工程+技术”，精准发力促创效潜能</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梁东跃，李燕，邹本为，邓绪林，张宸，崔磊，汪金龙，肖俊俊，朱德斌，方晶晶，赵德强，徐潭，邵康，王平，刘宇豪</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KJ/ZL-2024-05</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国网新源控股有限公司、安徽绩溪抽水蓄能有限公司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一种主进水阀基础板</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周嘉元、王冰力、王海涛、胡浩、田鹏、韩刘山、徐威、周骁、邹延广、郑树伟、张政、连鹤龙、李龙龙、吕兵、吴颖、王奥、林子枫、汪孟成、梁博</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KJ/JS-2024-17</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中国能源建设集团安徽电力建设第二工程有限公司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一种门式起重机起升钢丝绳自动润滑装置</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雷镇中、徐伟、方家君、陈永庆、刘雪松、任玩林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KJ/JS-2024-06</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中广核新能源安徽有限公司  </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风电机组雷电防护与监测技术研究</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赵海亮、李建勇、郎泽萌、李琦、李晶、刘东阳、蒋成伟、陈方俊、马骏、姜大鹏、刘振兴、徐杨林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KJ/GL-2024-08</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国网休宁县供电公司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基于农电绩效管理的内部四五级市场应用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黄良顺、吴菲菲、方许昕、蒋梦斐</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64"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KJ/JS-2024-09</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中广核新能源安徽有限公司固镇分公司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光伏电站IV+CV融合诊断系统应用与研究</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李建勇、李琦、赵海亮、郎泽萌、姚利、段炼、李晶、宋亚军</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KJ/ZL-2024-09</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国家电网有限公司、国网新源控股有限公司、安徽绩溪抽水蓄能有限公司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大型发电电动机转子磁极起吊翻身工具</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71"/>
              </w:tabs>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蒋友凯、黄祖光、周嘉元、王海涛、胡浩、田鹏、韩刘山、吕兵、郑树伟、邹延广、吴颖、王冰力、张政、林子枫、徐威、梁博、汪孟成、侯晓宇、李龙龙、王自、李兵</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KJ/JS-2024-11</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安徽立明电力建设有限公司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一种电力施工线缆剪切装置</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王伟、李汉、武晶晶、李为超、王叶和、汪娟、崔伟、刘丽、朱言言、刘丹丹</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KJ/GL-2024-02</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以智慧检修为手段提升电网建设工器具精益化管理</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李勇、李强、史国宠、陈金印、齐开乐、周桐、曹波、余汉伟、王国宝、郑建军、裴明慧、刘苗苗</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KJ/XX-2024-01</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中国能源建设集团安徽电力建设第二工程有限公司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智慧工地系统在山南安置点项目中运用</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倪江华  苏多金、尤云、吴祎炜、李志浩</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KJ/ZL-2024-07</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中国能源建设集团安徽电力建设第二工程有限公司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一种相控阵扫查螺栓孔的辅助装置</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赵飞、王振克、徐聪、王星辰、胡丰丰、朱承君、陈琪、齐圣祥</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KJ/ZL-2024-02</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安徽永川电气设备有限公司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一种节约内部空间式低压电配柜</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孙永霞、谢迎波、何承雷、叶晓东</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KJ/ZL-2024-01</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国网安徽省电力有限公司黄山供电公司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一种配网拓扑防误闭锁的控制方法 </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王纪旋、王文林、宋浩杰、凌永标、李阅、朱向立</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KJ/JS-2024-01</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国网安徽省电力有限公司郎溪县供电公司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线缆远程校准装置</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张华、张勤、刘乔保、张振杰、徐松松、程亚情、吴梦圆、池行鹏、谢晗、黄敏、张瑜、李世超、戴荣英、殷盼盼</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KJ/ZL-2024-08</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中国能源建设集团安徽电力建设第二工程有限公司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一种天沟吊装的吊具</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71"/>
              </w:tabs>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王丙全、胡兴华、李胜、孙彪、李文明、杜国庆、柯良峰、胡小红、宋永乐</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KJ/ZL-2024-06</w:t>
            </w:r>
          </w:p>
        </w:tc>
        <w:tc>
          <w:tcPr>
            <w:tcW w:w="10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国家电网有限公司、国网新源控股有限公司、安徽绩溪抽水蓄能有限公司</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一种用于多型号继电器校验的校验装置</w:t>
            </w:r>
          </w:p>
        </w:tc>
        <w:tc>
          <w:tcPr>
            <w:tcW w:w="14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王桂宗、王振亚、李彦龙、范传青、施经纬</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bl>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备注：根据“关于开展2024年度电力创新成果申报的通知”（皖电协行服字〔2024〕5号 ）中“第七条 成果主要完成人、完成单位数量规定如下：电力科技创新一等单项完成人数不超过15人，完成单位不超过10个；二等单项完成人数不超过10人，完成单位不超过7个；三等单项完成人数不超过6人，完成单位不超过3个。协会根据成果的等级和申报的主要完成人、主要完成单位排列顺序，依次确定单位及人员，直至额满为止。”</w:t>
      </w:r>
    </w:p>
    <w:p>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请各单位根据要求调整成果完成人的人数和顺序，并将调整好的汇总表，盖好公章后，发送至协会邮箱。</w:t>
      </w:r>
    </w:p>
    <w:p>
      <w:pPr>
        <w:keepNext w:val="0"/>
        <w:keepLines w:val="0"/>
        <w:widowControl/>
        <w:suppressLineNumbers w:val="0"/>
        <w:ind w:firstLine="480" w:firstLineChars="200"/>
        <w:jc w:val="left"/>
        <w:textAlignment w:val="center"/>
        <w:rPr>
          <w:rFonts w:hint="eastAsia" w:ascii="宋体" w:hAnsi="宋体" w:eastAsia="宋体" w:cs="宋体"/>
          <w:i w:val="0"/>
          <w:iCs w:val="0"/>
          <w:color w:val="FF0000"/>
          <w:kern w:val="0"/>
          <w:sz w:val="24"/>
          <w:szCs w:val="24"/>
          <w:highlight w:val="none"/>
          <w:u w:val="none"/>
          <w:lang w:val="en-US" w:eastAsia="zh-CN" w:bidi="ar"/>
        </w:rPr>
      </w:pPr>
    </w:p>
    <w:p>
      <w:pPr>
        <w:keepNext w:val="0"/>
        <w:keepLines w:val="0"/>
        <w:widowControl/>
        <w:suppressLineNumbers w:val="0"/>
        <w:ind w:firstLine="480" w:firstLineChars="200"/>
        <w:jc w:val="left"/>
        <w:textAlignment w:val="center"/>
        <w:rPr>
          <w:rFonts w:hint="eastAsia" w:ascii="宋体" w:hAnsi="宋体" w:eastAsia="宋体" w:cs="宋体"/>
          <w:i w:val="0"/>
          <w:iCs w:val="0"/>
          <w:color w:val="FF0000"/>
          <w:kern w:val="0"/>
          <w:sz w:val="24"/>
          <w:szCs w:val="24"/>
          <w:highlight w:val="none"/>
          <w:u w:val="none"/>
          <w:lang w:val="en-US" w:eastAsia="zh-CN" w:bidi="ar"/>
        </w:rPr>
      </w:pPr>
    </w:p>
    <w:p>
      <w:pPr>
        <w:keepNext w:val="0"/>
        <w:keepLines w:val="0"/>
        <w:widowControl/>
        <w:suppressLineNumbers w:val="0"/>
        <w:ind w:firstLine="480" w:firstLineChars="200"/>
        <w:jc w:val="left"/>
        <w:textAlignment w:val="center"/>
        <w:rPr>
          <w:rFonts w:hint="eastAsia" w:ascii="宋体" w:hAnsi="宋体" w:eastAsia="宋体" w:cs="宋体"/>
          <w:i w:val="0"/>
          <w:iCs w:val="0"/>
          <w:color w:val="FF0000"/>
          <w:kern w:val="0"/>
          <w:sz w:val="24"/>
          <w:szCs w:val="24"/>
          <w:highlight w:val="none"/>
          <w:u w:val="none"/>
          <w:lang w:val="en-US" w:eastAsia="zh-CN" w:bidi="ar"/>
        </w:rPr>
      </w:pPr>
    </w:p>
    <w:p>
      <w:pPr>
        <w:keepNext w:val="0"/>
        <w:keepLines w:val="0"/>
        <w:widowControl/>
        <w:suppressLineNumbers w:val="0"/>
        <w:ind w:firstLine="480" w:firstLineChars="200"/>
        <w:jc w:val="left"/>
        <w:textAlignment w:val="center"/>
        <w:rPr>
          <w:rFonts w:hint="eastAsia" w:ascii="宋体" w:hAnsi="宋体" w:eastAsia="宋体" w:cs="宋体"/>
          <w:i w:val="0"/>
          <w:iCs w:val="0"/>
          <w:color w:val="FF0000"/>
          <w:kern w:val="0"/>
          <w:sz w:val="24"/>
          <w:szCs w:val="24"/>
          <w:highlight w:val="none"/>
          <w:u w:val="none"/>
          <w:lang w:val="en-US" w:eastAsia="zh-CN" w:bidi="ar"/>
        </w:rPr>
      </w:pPr>
    </w:p>
    <w:p>
      <w:pPr>
        <w:keepNext w:val="0"/>
        <w:keepLines w:val="0"/>
        <w:widowControl/>
        <w:suppressLineNumbers w:val="0"/>
        <w:ind w:firstLine="480" w:firstLineChars="200"/>
        <w:jc w:val="left"/>
        <w:textAlignment w:val="center"/>
        <w:rPr>
          <w:rFonts w:hint="eastAsia" w:ascii="宋体" w:hAnsi="宋体" w:eastAsia="宋体" w:cs="宋体"/>
          <w:i w:val="0"/>
          <w:iCs w:val="0"/>
          <w:color w:val="FF0000"/>
          <w:kern w:val="0"/>
          <w:sz w:val="24"/>
          <w:szCs w:val="24"/>
          <w:highlight w:val="none"/>
          <w:u w:val="none"/>
          <w:lang w:val="en-US" w:eastAsia="zh-CN" w:bidi="ar"/>
        </w:rPr>
      </w:pPr>
    </w:p>
    <w:p>
      <w:pPr>
        <w:keepNext w:val="0"/>
        <w:keepLines w:val="0"/>
        <w:widowControl/>
        <w:suppressLineNumbers w:val="0"/>
        <w:ind w:firstLine="480" w:firstLineChars="200"/>
        <w:jc w:val="left"/>
        <w:textAlignment w:val="center"/>
        <w:rPr>
          <w:rFonts w:hint="eastAsia" w:ascii="宋体" w:hAnsi="宋体" w:eastAsia="宋体" w:cs="宋体"/>
          <w:i w:val="0"/>
          <w:iCs w:val="0"/>
          <w:color w:val="FF0000"/>
          <w:kern w:val="0"/>
          <w:sz w:val="24"/>
          <w:szCs w:val="24"/>
          <w:highlight w:val="none"/>
          <w:u w:val="none"/>
          <w:lang w:val="en-US" w:eastAsia="zh-CN" w:bidi="ar"/>
        </w:rPr>
      </w:pPr>
    </w:p>
    <w:p>
      <w:pPr>
        <w:keepNext w:val="0"/>
        <w:keepLines w:val="0"/>
        <w:widowControl/>
        <w:suppressLineNumbers w:val="0"/>
        <w:ind w:firstLine="480" w:firstLineChars="200"/>
        <w:jc w:val="left"/>
        <w:textAlignment w:val="center"/>
        <w:rPr>
          <w:rFonts w:hint="eastAsia" w:ascii="宋体" w:hAnsi="宋体" w:eastAsia="宋体" w:cs="宋体"/>
          <w:i w:val="0"/>
          <w:iCs w:val="0"/>
          <w:color w:val="FF0000"/>
          <w:kern w:val="0"/>
          <w:sz w:val="24"/>
          <w:szCs w:val="24"/>
          <w:highlight w:val="none"/>
          <w:u w:val="none"/>
          <w:lang w:val="en-US" w:eastAsia="zh-CN" w:bidi="ar"/>
        </w:rPr>
      </w:pPr>
    </w:p>
    <w:p>
      <w:pPr>
        <w:keepNext w:val="0"/>
        <w:keepLines w:val="0"/>
        <w:widowControl/>
        <w:suppressLineNumbers w:val="0"/>
        <w:jc w:val="left"/>
        <w:textAlignment w:val="center"/>
        <w:rPr>
          <w:rFonts w:hint="default" w:ascii="宋体" w:hAnsi="宋体" w:eastAsia="宋体" w:cs="宋体"/>
          <w:i w:val="0"/>
          <w:iCs w:val="0"/>
          <w:color w:val="FF0000"/>
          <w:kern w:val="0"/>
          <w:sz w:val="24"/>
          <w:szCs w:val="24"/>
          <w:highlight w:val="none"/>
          <w:u w:val="none"/>
          <w:lang w:val="en-US" w:eastAsia="zh-CN" w:bidi="ar"/>
        </w:rPr>
      </w:pPr>
    </w:p>
    <w:p>
      <w:pPr>
        <w:numPr>
          <w:ilvl w:val="0"/>
          <w:numId w:val="1"/>
        </w:numPr>
        <w:ind w:left="280" w:leftChars="0" w:firstLine="0" w:firstLineChars="0"/>
        <w:jc w:val="both"/>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职工技术创新成果</w:t>
      </w:r>
    </w:p>
    <w:tbl>
      <w:tblPr>
        <w:tblStyle w:val="4"/>
        <w:tblW w:w="4996" w:type="pct"/>
        <w:tblInd w:w="0" w:type="dxa"/>
        <w:shd w:val="clear" w:color="auto" w:fill="auto"/>
        <w:tblLayout w:type="fixed"/>
        <w:tblCellMar>
          <w:top w:w="0" w:type="dxa"/>
          <w:left w:w="108" w:type="dxa"/>
          <w:bottom w:w="0" w:type="dxa"/>
          <w:right w:w="108" w:type="dxa"/>
        </w:tblCellMar>
      </w:tblPr>
      <w:tblGrid>
        <w:gridCol w:w="694"/>
        <w:gridCol w:w="1325"/>
        <w:gridCol w:w="3079"/>
        <w:gridCol w:w="3453"/>
        <w:gridCol w:w="4474"/>
        <w:gridCol w:w="1138"/>
      </w:tblGrid>
      <w:tr>
        <w:tblPrEx>
          <w:shd w:val="clear" w:color="auto" w:fill="auto"/>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成果编号</w:t>
            </w:r>
          </w:p>
        </w:tc>
        <w:tc>
          <w:tcPr>
            <w:tcW w:w="10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成果完成单位</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成果名称</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成果完成人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等级</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ZG-2024-32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绝缘子清洗系统关键技术研究与应用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张栋、李杰、唐旭东、黄从宽、潘俊锐、姚海洲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一等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ZG-2024-44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安徽送变电工程有限公司送电二分公司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大跨越井筒吊装专用抱杆的研制</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771"/>
              </w:tabs>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万华翔、钟文、张永清、李延军、单长孝、余刚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一等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ZG-2024-33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电缆工井内环境控制系统研究与应用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2"/>
                <w:sz w:val="18"/>
                <w:szCs w:val="18"/>
                <w:u w:val="none"/>
                <w:lang w:val="en-US" w:eastAsia="zh-CN" w:bidi="ar-SA"/>
              </w:rPr>
              <w:t>陆宗友、申子健、姚德社、温泉、唐旭东、李杰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一等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ZG-2024-36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安徽华电工程咨询设计有限公司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110kV~220kVGIS不停电扩建技术应用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张健、邱新刚、刘立、朱贺、刘啸峰、吕冬春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一等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ZG-2024-04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中能建安徽电力建设第二工程有限公司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快速处理交流高压电动机绕组受潮的方法</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戴明强、杨利杰、邓磊、袁海清、靳大训、沈松昊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一等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ZG-2024-41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 xml:space="preserve"> 国能蚌埠发电有限公司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全国产化智能火电控制系统研制及改造优化</w:t>
            </w:r>
          </w:p>
        </w:tc>
        <w:tc>
          <w:tcPr>
            <w:tcW w:w="1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杜磊、颜纲要、陈琳、张斌、许旭东、李闻玉、丁伟、齐亚军、张晓华、王涛、金紫嫣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2"/>
                <w:sz w:val="18"/>
                <w:szCs w:val="18"/>
                <w:u w:val="none"/>
                <w:lang w:val="en-US" w:eastAsia="zh-CN" w:bidi="ar-SA"/>
              </w:rPr>
              <w:t>一等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ZG-2024-40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国网安徽党校（培训中心）</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000000"/>
                <w:kern w:val="0"/>
                <w:sz w:val="22"/>
                <w:szCs w:val="22"/>
                <w:u w:val="none"/>
                <w:lang w:val="en-US" w:eastAsia="zh-CN" w:bidi="ar"/>
              </w:rPr>
              <w:t>二次电缆电动拉直器及辅助教具</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宋晓皖、胡胜利、吴义纯、赵岱平、马娟、孙达山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2"/>
                <w:sz w:val="18"/>
                <w:szCs w:val="18"/>
                <w:u w:val="none"/>
                <w:lang w:val="en-US" w:eastAsia="zh-CN" w:bidi="ar-SA"/>
              </w:rPr>
              <w:t>一等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ZG-2024-21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华能巢湖发电有限责任公司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降低#1 机组一次调频动作效果不达标率</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赵继兴、李少锋、肖立胜、王亮、乔鑫、林熙皓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2"/>
                <w:sz w:val="18"/>
                <w:szCs w:val="18"/>
                <w:u w:val="none"/>
                <w:lang w:val="en-US" w:eastAsia="zh-CN" w:bidi="ar-SA"/>
              </w:rPr>
              <w:t>一等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ZG-2024-45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安徽送变电工程有限公司送电二分公司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大跨越插入式钢管高立柱基础定位精度控制</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万华翔、钟文、张永清、武抒理、单长孝、余刚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ZG-2024-34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变电站大跨度悬吊式管母抬吊施工</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771"/>
              </w:tabs>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陆康、周永健、李涛涛、严宇超、周本立、佘亚江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ZG-2024-10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国网安徽省电力有限公司肥西县供电公司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带电更换高压熔管操作杆</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张珺、宋安君、林敏、郭娟娟、董猛、陈健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ZG-2024-05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安徽顺安电网建设有限公司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一种用于架空线路施工中的瓷瓶吊装装置</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焦海勇、崔祾、胡廷龙、朱琼、江海兵、沈勇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ZG-2024-42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输电线路工程吊车用放线滑车跨越装置</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潘康、崔青松、赵杰、桂和怀、朱冠旻、韩启云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ZG-2024-11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国网安徽省电力有限公司肥西县供电公司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不停电换表准确计量装置</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宋安君、郭娟娟、李浩、陈雪圆、刘一平</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ZG-2024-24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基于能源梯度利用的机炉深度耦合系统的研究与应用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汪前成、李笃泰、钱勇、王海洋、王飞、毛茂</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ZG-2024-20</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国网安徽省电力有限公司六安市叶集供电公司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数字化配电网保护系统的研制</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吴寅、杨飞、薛文达、马乃源、张静华、王宇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ZG-2024-06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安徽顺安电网建设有限公司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一种用于输电线路工程的连接件</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焦海勇、胡廷龙、陈振华、朱琼、江海兵、李磊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ZG-2024-35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安徽送变电工程有限公司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变电站长距离二次电缆敷设方法研究与应用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771"/>
              </w:tabs>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王圣昌、潘凯、李远、王晓飞、贾宏生、方熙</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ZG-2024-13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国网安徽省电力有限公司综合服务中心</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以防范风险为目标的电网企业资本性项目资本化利息自动计提流程构建</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2"/>
                <w:sz w:val="18"/>
                <w:szCs w:val="18"/>
                <w:u w:val="none"/>
                <w:lang w:val="en-US" w:eastAsia="zh-CN" w:bidi="ar-SA"/>
              </w:rPr>
              <w:t>欧邦法，查婷婷，陈静珺，陈海燕，王灿、鞠睿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ZG-2024-38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一种降低火电厂输灰系统耗气量的节能技术研究与应用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王飞、王海洋、李笃泰、陆永好、汪前成</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ZG-2024-01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淮河能源（集团）股份有限公司顾桥电厂</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锅炉水冷风室等压装置改造</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2"/>
                <w:sz w:val="18"/>
                <w:szCs w:val="18"/>
                <w:u w:val="none"/>
                <w:lang w:val="en-US" w:eastAsia="zh-CN" w:bidi="ar-SA"/>
              </w:rPr>
              <w:t>李凡林、方俊、宋广勤、林森、林增雷、王涛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ZG-2024-14</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安徽宏源铁塔有限公司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钢管法兰组对机专用装置</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孙旭初、任卫锋、丁士学、樊志勇、束宇明、刘跃秋</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ZG-2024-25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基于物联网智能感知技术的变压器绝绦状态综合监测系统研究与应用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林山河、梅名平、王珏、王谦君</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ZG-2024-43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中能建安徽电力建设第二工程有限公司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龙门吊主动停车系统的应用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徐成、徐伟、方家君、刘伟、陈波</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ZG-2024-12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国网安徽省电力有限公司肥西县供电公司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分布式智能共享用电终端管理系统</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汪一浩、宋安君、陈雪圆、汪瑾、郭娟娟、艾士琪</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ZG-2024-17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安徽金贯通科技有限公司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电缆敷设导滑装置</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771"/>
              </w:tabs>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2"/>
                <w:sz w:val="18"/>
                <w:szCs w:val="18"/>
                <w:u w:val="none"/>
                <w:lang w:val="en-US" w:eastAsia="zh-CN" w:bidi="ar-SA"/>
              </w:rPr>
              <w:t>李洋、张艳、王金刚、李青、刘小祥、陈婵娟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ZG-2024-15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安徽宏源铁塔有限公司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一种厚板材弯形装置</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王亚军、任卫锋、丁士学、孙旭初、夏勇、谢佳霖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ZG-2024-03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淮河能源（集团）股份有限公司顾桥电厂</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330MW循环流化床锅炉启动点火节油应用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王建、庄吉法、张春、蔡万峰、徐夏、夏泽学</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ZG-2024-18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中广核新能源蚌埠有限公司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便携式多功能小水面逆变器检修平台</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王磊、邹序昌、董建国、徐兴军、宋青璇、张帆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ZG-2024-16</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安徽宏源铁塔有限公司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智慧液压工作站管理系统</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张绳昭、丁士学、任卫锋、孙旭初、胡光平、谢佳霖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ZG-2024-23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国能神皖合肥发电有限责任公司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基于DCS的火电厂旁路系统智能化控制研发与应用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default" w:ascii="宋体" w:hAnsi="宋体" w:eastAsia="宋体" w:cs="宋体"/>
                <w:i w:val="0"/>
                <w:iCs w:val="0"/>
                <w:color w:val="000000"/>
                <w:kern w:val="0"/>
                <w:sz w:val="18"/>
                <w:szCs w:val="18"/>
                <w:u w:val="none"/>
                <w:lang w:val="en-US" w:eastAsia="zh-CN" w:bidi="ar"/>
              </w:rPr>
              <w:t>程千祥、陈文博、潘积峰、徐婧</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ZG-2024-07</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国网安徽省电力有限公司六安市叶集供电公司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10 千伏柱上开关相间绝缘隔离装置的研制</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王振奎、秦修好、朱俊、张修成、马新泉、薛闻达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ZG-2024-02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淮河能源（集团）股份有限公司顾桥电厂</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顾桥电厂智慧巡检管理系统的应用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2"/>
                <w:sz w:val="18"/>
                <w:szCs w:val="18"/>
                <w:u w:val="none"/>
                <w:lang w:val="en-US" w:eastAsia="zh-CN" w:bidi="ar-SA"/>
              </w:rPr>
              <w:t>高新强，任虎、孔文敏、段宗强，马振辉，袁高峰</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689"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ZG-2024-31</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安徽绩溪抽水蓄能有限公司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基于运行工况的抽蓄电站水位预警机制研究与应用</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771"/>
              </w:tabs>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张赫、张林、李彦龙、王自友、刘雨轩、郭露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749"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ZG-2024-08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皖能马鞍山发电有限公司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660MW机组20%深调改造协调控制技术研究</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919"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ZG-2024-19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中广核新能源当涂有限公司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站用接地变室内通风系统改造</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凌龙、郭强、马亚飞、李为亮、邓海彬、吴  濛、吴易龙</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ZG-2024-22</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淮河能源淮南潘集发电有限责任公司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一种500kv升压站超高压开关设备SF6泄露气体精准定位捡漏在线快补钛树脂胶泥修复技术</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许吉健、黄伟、郭坤、余仁义、徐李先、刘晓石</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r>
        <w:tblPrEx>
          <w:tblCellMar>
            <w:top w:w="0" w:type="dxa"/>
            <w:left w:w="108" w:type="dxa"/>
            <w:bottom w:w="0" w:type="dxa"/>
            <w:right w:w="108" w:type="dxa"/>
          </w:tblCellMar>
        </w:tblPrEx>
        <w:trPr>
          <w:trHeight w:val="5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ZG-2024-09</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皖能马鞍山发电有限公司</w:t>
            </w:r>
          </w:p>
        </w:tc>
        <w:tc>
          <w:tcPr>
            <w:tcW w:w="12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火电深调汽轮发电机组轴系稳定可靠性关键性技术</w:t>
            </w:r>
          </w:p>
        </w:tc>
        <w:tc>
          <w:tcPr>
            <w:tcW w:w="1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三等</w:t>
            </w:r>
          </w:p>
        </w:tc>
      </w:tr>
    </w:tbl>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备注：根据“关于开展2024年度电力创新成果申报的通知”（皖电协行服字〔2024〕5号 ）中“第七条 成果主要完成人、完成单位数量规定如下：电力职工技术创新单项完成人数不超过6人，完成单位不超过3个。协会根据成果的等级和申报的主要完成人、主要完成单位排列顺序，依次确定单位及人员，直至额满为止。”</w:t>
      </w:r>
    </w:p>
    <w:p>
      <w:pPr>
        <w:keepNext w:val="0"/>
        <w:keepLines w:val="0"/>
        <w:widowControl/>
        <w:suppressLineNumbers w:val="0"/>
        <w:ind w:firstLine="480" w:firstLineChars="20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请各单位根据要求调整成果完成人的人数和顺序，并将调整好的汇总表，盖好公章后，发送至协会邮箱。</w:t>
      </w:r>
    </w:p>
    <w:p>
      <w:pPr>
        <w:rPr>
          <w:rFonts w:hint="eastAsia" w:ascii="宋体" w:hAnsi="宋体" w:eastAsia="宋体" w:cs="宋体"/>
          <w:i w:val="0"/>
          <w:iCs w:val="0"/>
          <w:color w:val="000000"/>
          <w:kern w:val="0"/>
          <w:sz w:val="22"/>
          <w:szCs w:val="22"/>
          <w:u w:val="none"/>
          <w:lang w:val="en-US" w:eastAsia="zh-CN" w:bidi="ar"/>
        </w:rPr>
      </w:pPr>
    </w:p>
    <w:sectPr>
      <w:pgSz w:w="16838" w:h="11906" w:orient="landscape"/>
      <w:pgMar w:top="1587"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82756"/>
    <w:multiLevelType w:val="singleLevel"/>
    <w:tmpl w:val="01882756"/>
    <w:lvl w:ilvl="0" w:tentative="0">
      <w:start w:val="1"/>
      <w:numFmt w:val="chineseCounting"/>
      <w:suff w:val="nothing"/>
      <w:lvlText w:val="%1、"/>
      <w:lvlJc w:val="left"/>
      <w:pPr>
        <w:ind w:left="2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NzgxY2JjMzNhYWFmZTdlYWUwMzk4NzBhNTdjMWMifQ=="/>
  </w:docVars>
  <w:rsids>
    <w:rsidRoot w:val="79CD1027"/>
    <w:rsid w:val="0229596D"/>
    <w:rsid w:val="0DAD73C3"/>
    <w:rsid w:val="0EEB20AF"/>
    <w:rsid w:val="10DE709A"/>
    <w:rsid w:val="188D7AF8"/>
    <w:rsid w:val="1CEE4007"/>
    <w:rsid w:val="2164183D"/>
    <w:rsid w:val="21DA6B61"/>
    <w:rsid w:val="263537A8"/>
    <w:rsid w:val="2A450BE1"/>
    <w:rsid w:val="33075677"/>
    <w:rsid w:val="356C46CF"/>
    <w:rsid w:val="41737343"/>
    <w:rsid w:val="451C3917"/>
    <w:rsid w:val="45A503FE"/>
    <w:rsid w:val="4B993F09"/>
    <w:rsid w:val="4BBB5716"/>
    <w:rsid w:val="4E322403"/>
    <w:rsid w:val="52064A6C"/>
    <w:rsid w:val="56EA5611"/>
    <w:rsid w:val="5A495272"/>
    <w:rsid w:val="6FF4055B"/>
    <w:rsid w:val="73EE688F"/>
    <w:rsid w:val="77225400"/>
    <w:rsid w:val="77607EC2"/>
    <w:rsid w:val="79CD1027"/>
    <w:rsid w:val="7A064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semiHidden/>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2024-05-13T08:31:00Z</dcterms:created>
  <dc:creator>Administrator</dc:creator>
  <cp:lastModifiedBy>Administrator</cp:lastModifiedBy>
  <dcterms:modified xsi:type="dcterms:W3CDTF">2024-05-14T07:49:41Z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BF75D7D8F2FB4F50BA97C9C31E1891B2_13</vt:lpwstr>
  </property>
</Properties>
</file>