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left="0" w:right="0" w:firstLine="0"/>
        <w:jc w:val="both"/>
        <w:textAlignment w:val="baseline"/>
        <w:outlineLvl w:val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left="0" w:right="0" w:firstLine="0"/>
        <w:jc w:val="center"/>
        <w:textAlignment w:val="baseline"/>
        <w:outlineLvl w:val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2023年安徽省并网电厂（站）</w:t>
      </w:r>
    </w:p>
    <w:p>
      <w:pPr>
        <w:jc w:val="center"/>
        <w:rPr>
          <w:rFonts w:hint="eastAsia" w:ascii="仿宋_GB2312" w:hAnsi="华文仿宋" w:eastAsia="仿宋_GB2312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电力监控系统网络安全专项培训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回执表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863" w:tblpY="5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81"/>
        <w:gridCol w:w="1960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noWrap w:val="0"/>
            <w:vAlign w:val="top"/>
          </w:tcPr>
          <w:p>
            <w:pPr>
              <w:ind w:firstLine="320" w:firstLineChars="1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发票类型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增值税电子普票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增值税专票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8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名   称</w:t>
            </w:r>
            <w:r>
              <w:rPr>
                <w:rFonts w:hint="eastAsia" w:eastAsia="宋体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纳税人识别号</w:t>
            </w:r>
            <w:r>
              <w:rPr>
                <w:rFonts w:hint="eastAsia" w:eastAsia="宋体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地址</w:t>
            </w:r>
            <w:r>
              <w:rPr>
                <w:rFonts w:hint="eastAsia" w:eastAsia="宋体"/>
                <w:lang w:eastAsia="zh-CN"/>
              </w:rPr>
              <w:t>及</w:t>
            </w:r>
            <w:r>
              <w:rPr>
                <w:rFonts w:hint="eastAsia"/>
              </w:rPr>
              <w:t>电话</w:t>
            </w:r>
            <w:r>
              <w:rPr>
                <w:rFonts w:hint="eastAsia" w:eastAsia="宋体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开户行及账号</w:t>
            </w:r>
            <w:r>
              <w:rPr>
                <w:rFonts w:hint="eastAsia" w:eastAsia="宋体"/>
                <w:lang w:eastAsia="zh-CN"/>
              </w:rPr>
              <w:t>：</w:t>
            </w:r>
          </w:p>
          <w:p>
            <w:pPr>
              <w:widowControl w:val="0"/>
              <w:spacing w:after="0"/>
              <w:ind w:left="0" w:leftChars="0" w:firstLine="0" w:firstLine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2"/>
                <w:lang w:val="en-US" w:eastAsia="zh-CN" w:bidi="ar-SA"/>
              </w:rPr>
              <w:t>发票邮寄信息：（地址，联系人，电话）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箱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（电子普票需要）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1.请发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可编辑版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转账凭证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至邮箱ahdlhyxhfdfh@163.com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请核实确认无误后填写，如有字母间为0（零）或数字间为o(字母）等请注明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对发票有特殊要求的，请在备注中写清楚。</w:t>
            </w:r>
          </w:p>
        </w:tc>
      </w:tr>
    </w:tbl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/>
          <w:highlight w:val="none"/>
        </w:rPr>
      </w:pPr>
    </w:p>
    <w:p/>
    <w:sectPr>
      <w:footerReference r:id="rId3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eIRR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F2B11"/>
    <w:multiLevelType w:val="singleLevel"/>
    <w:tmpl w:val="636F2B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Body Text"/>
    <w:basedOn w:val="1"/>
    <w:next w:val="6"/>
    <w:unhideWhenUsed/>
    <w:qFormat/>
    <w:uiPriority w:val="0"/>
    <w:pPr>
      <w:spacing w:after="120"/>
    </w:pPr>
    <w:rPr>
      <w:rFonts w:eastAsia="仿宋_GB2312"/>
      <w:sz w:val="32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2023-03-01T01:34:20Z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FA2741372FCB4834A52A5144CA01FE87</vt:lpwstr>
  </property>
</Properties>
</file>