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6"/>
        <w:ind w:right="418"/>
        <w:jc w:val="left"/>
        <w:rPr>
          <w:rFonts w:hint="eastAsia" w:ascii="黑体" w:eastAsia="黑体" w:cs="黑体"/>
          <w:sz w:val="52"/>
          <w:szCs w:val="52"/>
          <w:lang w:val="en-US" w:eastAsia="zh-CN" w:bidi="ar-SA"/>
        </w:rPr>
      </w:pPr>
      <w:r>
        <w:rPr>
          <w:rFonts w:hint="eastAsia" w:ascii="黑体" w:eastAsia="黑体" w:cs="黑体"/>
          <w:sz w:val="52"/>
          <w:szCs w:val="52"/>
          <w:lang w:val="en-US" w:eastAsia="zh-CN" w:bidi="ar-SA"/>
        </w:rPr>
        <w:t>附件</w:t>
      </w:r>
    </w:p>
    <w:p>
      <w:pPr>
        <w:pStyle w:val="5"/>
        <w:spacing w:before="46"/>
        <w:ind w:right="418"/>
        <w:jc w:val="center"/>
        <w:rPr>
          <w:rFonts w:hint="eastAsia" w:ascii="黑体" w:eastAsia="黑体" w:cs="黑体"/>
          <w:sz w:val="52"/>
          <w:szCs w:val="52"/>
          <w:lang w:val="en-US" w:eastAsia="zh-CN" w:bidi="ar-SA"/>
        </w:rPr>
      </w:pPr>
      <w:r>
        <w:rPr>
          <w:rFonts w:hint="eastAsia" w:ascii="黑体" w:eastAsia="黑体" w:cs="黑体"/>
          <w:sz w:val="52"/>
          <w:szCs w:val="52"/>
          <w:lang w:val="en-US" w:eastAsia="zh-CN" w:bidi="ar-SA"/>
        </w:rPr>
        <w:t>2023年度QC成果评审标准及申报材料</w:t>
      </w:r>
      <w:bookmarkStart w:id="0" w:name="_GoBack"/>
      <w:bookmarkEnd w:id="0"/>
    </w:p>
    <w:p>
      <w:pPr>
        <w:pStyle w:val="5"/>
        <w:jc w:val="left"/>
        <w:rPr>
          <w:rFonts w:hint="eastAsia" w:ascii="黑体" w:hAnsi="黑体" w:eastAsia="黑体" w:cs="黑体"/>
          <w:sz w:val="52"/>
          <w:szCs w:val="52"/>
          <w:lang w:val="en-US" w:eastAsia="zh-CN" w:bidi="ar-SA"/>
        </w:rPr>
      </w:pPr>
    </w:p>
    <w:p>
      <w:pPr>
        <w:pStyle w:val="5"/>
        <w:jc w:val="both"/>
        <w:rPr>
          <w:rFonts w:hint="eastAsia" w:ascii="黑体" w:hAnsi="黑体" w:eastAsia="黑体" w:cs="黑体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 w:bidi="ar-SA"/>
        </w:rPr>
        <w:t>一、质量管理</w:t>
      </w:r>
      <w:r>
        <w:rPr>
          <w:rFonts w:hint="eastAsia" w:ascii="黑体" w:hAnsi="黑体" w:eastAsia="黑体" w:cs="黑体"/>
          <w:sz w:val="44"/>
          <w:szCs w:val="44"/>
          <w:lang w:val="ca-ES" w:eastAsia="en-US" w:bidi="ar-SA"/>
        </w:rPr>
        <w:t>小组活动评审</w:t>
      </w:r>
      <w:r>
        <w:rPr>
          <w:rFonts w:hint="eastAsia" w:ascii="黑体" w:hAnsi="黑体" w:eastAsia="黑体" w:cs="黑体"/>
          <w:sz w:val="44"/>
          <w:szCs w:val="44"/>
          <w:lang w:val="ca-ES" w:eastAsia="zh-CN" w:bidi="ar-SA"/>
        </w:rPr>
        <w:t>标准</w:t>
      </w:r>
    </w:p>
    <w:p>
      <w:pPr>
        <w:pStyle w:val="5"/>
        <w:spacing w:before="76"/>
        <w:ind w:right="419"/>
        <w:jc w:val="left"/>
        <w:rPr>
          <w:rFonts w:hint="default" w:ascii="黑体" w:eastAsia="黑体"/>
          <w:lang w:val="en-US" w:eastAsia="zh-CN"/>
        </w:rPr>
      </w:pPr>
    </w:p>
    <w:p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4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附表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-1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 xml:space="preserve"> 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 xml:space="preserve">  QC成果材料评审表</w:t>
      </w:r>
    </w:p>
    <w:tbl>
      <w:tblPr>
        <w:tblStyle w:val="10"/>
        <w:tblpPr w:leftFromText="180" w:rightFromText="180" w:vertAnchor="text" w:horzAnchor="page" w:tblpX="852" w:tblpY="274"/>
        <w:tblOverlap w:val="never"/>
        <w:tblW w:w="10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97"/>
        <w:gridCol w:w="7361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序号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评审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项目</w:t>
            </w:r>
          </w:p>
        </w:tc>
        <w:tc>
          <w:tcPr>
            <w:tcW w:w="736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评审内容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1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选题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1，所选课题应与上级方针目标相结合，或是本小组急需解决的问题，或是具有创新性、挑战性的课题；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2，课题名称简洁，所要解决的问题明确、具体；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3，目标设定合理，有量化的目标和依据。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成果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内容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1，现状描述清楚，数据充分，难点及突破口明确；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2，分析透彻，因果关系清晰，对策有很强的针对性；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3，对所有末端因素进行要因确认，事实证明是主要原因；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4，逐条实施对策计划表，并检查、分析实施后的结果。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撰写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技巧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1，按“5W1H”的原则制订对策实施计划表；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2，对问题的分析透彻，因果关系明确、清楚，有逻辑性；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3，工具运用正确、熟练、适宜，鼓励用“两图一表”以外的统计技术与方法，分析解决问题；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4，文字表述简洁，条理清晰。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实施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效果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1，成果内容得到有关部门核实和确认，实现既定目标；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2，经济效益的计算符合实际；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3，注重活动过程控制，科学评价无形成果；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4，成果作用明显，已纳入有关标准及管理规范。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5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特点</w:t>
            </w: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1，课题具体务实、有创意；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2，充分体现小组成员的创造性；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3，课题的实施或制订对策均由本小组成员独立完成；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  <w:tc>
          <w:tcPr>
            <w:tcW w:w="7361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4，统计方法运用突出，有特色，有启发性。</w:t>
            </w:r>
          </w:p>
        </w:tc>
        <w:tc>
          <w:tcPr>
            <w:tcW w:w="9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1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1"/>
              </w:rPr>
              <w:t>总体评价</w:t>
            </w:r>
          </w:p>
        </w:tc>
        <w:tc>
          <w:tcPr>
            <w:tcW w:w="736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/>
              </w:rPr>
              <w:t>100</w:t>
            </w:r>
          </w:p>
        </w:tc>
      </w:tr>
    </w:tbl>
    <w:p>
      <w:pPr>
        <w:pStyle w:val="5"/>
        <w:tabs>
          <w:tab w:val="left" w:pos="736"/>
        </w:tabs>
        <w:spacing w:before="174"/>
        <w:ind w:right="434"/>
        <w:jc w:val="both"/>
        <w:rPr>
          <w:rFonts w:hint="eastAsia" w:ascii="黑体" w:eastAsia="黑体"/>
          <w:lang w:eastAsia="zh-CN"/>
        </w:rPr>
      </w:pPr>
    </w:p>
    <w:p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附表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-2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质量管理小组活动现场评审表</w:t>
      </w:r>
    </w:p>
    <w:p>
      <w:pPr>
        <w:pStyle w:val="5"/>
        <w:spacing w:before="1"/>
        <w:rPr>
          <w:rFonts w:ascii="黑体"/>
          <w:sz w:val="14"/>
        </w:rPr>
      </w:pPr>
    </w:p>
    <w:tbl>
      <w:tblPr>
        <w:tblStyle w:val="10"/>
        <w:tblW w:w="9310" w:type="dxa"/>
        <w:tblInd w:w="2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47"/>
        <w:gridCol w:w="1201"/>
        <w:gridCol w:w="5060"/>
        <w:gridCol w:w="11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45" w:type="dxa"/>
            <w:shd w:val="clear" w:color="auto" w:fill="EDEBE0"/>
          </w:tcPr>
          <w:p>
            <w:pPr>
              <w:pStyle w:val="14"/>
              <w:spacing w:before="30"/>
              <w:ind w:left="148" w:right="2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序号</w:t>
            </w:r>
          </w:p>
        </w:tc>
        <w:tc>
          <w:tcPr>
            <w:tcW w:w="1247" w:type="dxa"/>
            <w:shd w:val="clear" w:color="auto" w:fill="EDEBE0"/>
          </w:tcPr>
          <w:p>
            <w:pPr>
              <w:pStyle w:val="14"/>
              <w:spacing w:before="30"/>
              <w:ind w:left="11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评审项目</w:t>
            </w:r>
          </w:p>
        </w:tc>
        <w:tc>
          <w:tcPr>
            <w:tcW w:w="1201" w:type="dxa"/>
            <w:shd w:val="clear" w:color="auto" w:fill="EDEBE0"/>
          </w:tcPr>
          <w:p>
            <w:pPr>
              <w:pStyle w:val="14"/>
              <w:spacing w:before="30"/>
              <w:ind w:left="11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评审方法</w:t>
            </w:r>
          </w:p>
        </w:tc>
        <w:tc>
          <w:tcPr>
            <w:tcW w:w="5060" w:type="dxa"/>
            <w:shd w:val="clear" w:color="auto" w:fill="EDEBE0"/>
          </w:tcPr>
          <w:p>
            <w:pPr>
              <w:pStyle w:val="14"/>
              <w:spacing w:before="30"/>
              <w:ind w:left="11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评审内容</w:t>
            </w:r>
          </w:p>
        </w:tc>
        <w:tc>
          <w:tcPr>
            <w:tcW w:w="1157" w:type="dxa"/>
            <w:shd w:val="clear" w:color="auto" w:fill="EDEBE0"/>
          </w:tcPr>
          <w:p>
            <w:pPr>
              <w:pStyle w:val="14"/>
              <w:spacing w:before="30"/>
              <w:ind w:left="113" w:right="2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3"/>
              <w:rPr>
                <w:rFonts w:ascii="黑体"/>
                <w:sz w:val="16"/>
              </w:rPr>
            </w:pPr>
          </w:p>
          <w:p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24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9" w:line="280" w:lineRule="auto"/>
              <w:ind w:left="113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质量管理小组的组织 </w:t>
            </w:r>
          </w:p>
        </w:tc>
        <w:tc>
          <w:tcPr>
            <w:tcW w:w="1201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3"/>
              <w:rPr>
                <w:rFonts w:ascii="黑体"/>
                <w:sz w:val="16"/>
              </w:rPr>
            </w:pPr>
          </w:p>
          <w:p>
            <w:pPr>
              <w:pStyle w:val="14"/>
              <w:ind w:left="113"/>
              <w:rPr>
                <w:sz w:val="21"/>
              </w:rPr>
            </w:pPr>
            <w:r>
              <w:rPr>
                <w:sz w:val="21"/>
              </w:rPr>
              <w:t xml:space="preserve">查看记录 </w:t>
            </w:r>
          </w:p>
        </w:tc>
        <w:tc>
          <w:tcPr>
            <w:tcW w:w="5060" w:type="dxa"/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75"/>
              </w:tabs>
              <w:spacing w:before="149" w:after="0" w:line="240" w:lineRule="auto"/>
              <w:ind w:left="474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小组和课题进行注册登记；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475"/>
              </w:tabs>
              <w:spacing w:before="46" w:after="0" w:line="240" w:lineRule="auto"/>
              <w:ind w:left="474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小组活动时，小组成员出勤及参与各步骤活动情况；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475"/>
              </w:tabs>
              <w:spacing w:before="46" w:after="0" w:line="240" w:lineRule="auto"/>
              <w:ind w:left="474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小组活动计划及完成情况。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5"/>
              <w:rPr>
                <w:rFonts w:ascii="黑体"/>
                <w:sz w:val="17"/>
              </w:rPr>
            </w:pPr>
          </w:p>
          <w:p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0"/>
              <w:rPr>
                <w:rFonts w:ascii="黑体"/>
                <w:sz w:val="26"/>
              </w:rPr>
            </w:pPr>
          </w:p>
          <w:p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24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6"/>
              <w:rPr>
                <w:rFonts w:ascii="黑体"/>
                <w:sz w:val="17"/>
              </w:rPr>
            </w:pPr>
          </w:p>
          <w:p>
            <w:pPr>
              <w:pStyle w:val="14"/>
              <w:spacing w:line="280" w:lineRule="auto"/>
              <w:ind w:left="113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活动情况与活动记录 </w:t>
            </w:r>
          </w:p>
        </w:tc>
        <w:tc>
          <w:tcPr>
            <w:tcW w:w="1201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6"/>
              <w:rPr>
                <w:rFonts w:ascii="黑体"/>
                <w:sz w:val="17"/>
              </w:rPr>
            </w:pPr>
          </w:p>
          <w:p>
            <w:pPr>
              <w:pStyle w:val="14"/>
              <w:spacing w:line="280" w:lineRule="auto"/>
              <w:ind w:left="113" w:right="49"/>
              <w:jc w:val="both"/>
              <w:rPr>
                <w:sz w:val="21"/>
              </w:rPr>
            </w:pPr>
            <w:r>
              <w:rPr>
                <w:sz w:val="21"/>
              </w:rPr>
              <w:t xml:space="preserve">听取介绍查看记录现场验证 </w:t>
            </w:r>
          </w:p>
        </w:tc>
        <w:tc>
          <w:tcPr>
            <w:tcW w:w="506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430"/>
              </w:tabs>
              <w:spacing w:before="134" w:after="0" w:line="240" w:lineRule="auto"/>
              <w:ind w:left="429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活动过程按质量管理小组活动程序开展；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430"/>
              </w:tabs>
              <w:spacing w:before="46" w:after="0" w:line="266" w:lineRule="auto"/>
              <w:ind w:left="113" w:right="93" w:firstLine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活动记录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包括各项原始数据、调查表、记录等</w:t>
            </w:r>
            <w:r>
              <w:rPr>
                <w:spacing w:val="-15"/>
                <w:sz w:val="21"/>
              </w:rPr>
              <w:t>）</w:t>
            </w:r>
            <w:r>
              <w:rPr>
                <w:sz w:val="21"/>
              </w:rPr>
              <w:t xml:space="preserve">保存完整、真实； 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430"/>
              </w:tabs>
              <w:spacing w:before="18" w:after="0" w:line="240" w:lineRule="auto"/>
              <w:ind w:left="429" w:right="0" w:hanging="317"/>
              <w:jc w:val="left"/>
              <w:rPr>
                <w:sz w:val="21"/>
              </w:rPr>
            </w:pPr>
            <w:r>
              <w:rPr>
                <w:sz w:val="21"/>
              </w:rPr>
              <w:t xml:space="preserve">活动记录的内容与成果报告一致。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2"/>
              <w:rPr>
                <w:rFonts w:ascii="黑体"/>
                <w:sz w:val="27"/>
              </w:rPr>
            </w:pPr>
          </w:p>
          <w:p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6"/>
              <w:rPr>
                <w:rFonts w:ascii="黑体"/>
                <w:sz w:val="25"/>
              </w:rPr>
            </w:pPr>
          </w:p>
          <w:p>
            <w:pPr>
              <w:pStyle w:val="14"/>
              <w:spacing w:before="1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247" w:type="dxa"/>
          </w:tcPr>
          <w:p>
            <w:pPr>
              <w:pStyle w:val="14"/>
              <w:spacing w:before="11"/>
              <w:rPr>
                <w:rFonts w:ascii="黑体"/>
                <w:sz w:val="20"/>
              </w:rPr>
            </w:pPr>
          </w:p>
          <w:p>
            <w:pPr>
              <w:pStyle w:val="14"/>
              <w:spacing w:before="1" w:line="280" w:lineRule="auto"/>
              <w:ind w:left="113" w:right="34"/>
              <w:jc w:val="both"/>
              <w:rPr>
                <w:sz w:val="21"/>
              </w:rPr>
            </w:pPr>
            <w:r>
              <w:rPr>
                <w:sz w:val="21"/>
              </w:rPr>
              <w:t xml:space="preserve">活动真实性与有效性 </w:t>
            </w:r>
          </w:p>
        </w:tc>
        <w:tc>
          <w:tcPr>
            <w:tcW w:w="1201" w:type="dxa"/>
          </w:tcPr>
          <w:p>
            <w:pPr>
              <w:pStyle w:val="14"/>
              <w:spacing w:before="177" w:line="268" w:lineRule="auto"/>
              <w:ind w:left="113" w:right="49"/>
              <w:rPr>
                <w:sz w:val="21"/>
              </w:rPr>
            </w:pPr>
            <w:r>
              <w:rPr>
                <w:sz w:val="21"/>
              </w:rPr>
              <w:t xml:space="preserve">现场验证查看记录 </w:t>
            </w:r>
          </w:p>
        </w:tc>
        <w:tc>
          <w:tcPr>
            <w:tcW w:w="5060" w:type="dxa"/>
          </w:tcPr>
          <w:p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(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1</w:t>
            </w:r>
            <w:r>
              <w:rPr>
                <w:spacing w:val="-1"/>
                <w:sz w:val="21"/>
              </w:rPr>
              <w:t xml:space="preserve">)小组课题对技术、管理、服务的改进点有改善；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(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</w:t>
            </w:r>
            <w:r>
              <w:rPr>
                <w:spacing w:val="-1"/>
                <w:sz w:val="21"/>
              </w:rPr>
              <w:t xml:space="preserve">)各项改进或创新在专业方面科学有效；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 xml:space="preserve">(3)取得的经济效益得到财务部门的认可；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75"/>
              </w:tabs>
              <w:spacing w:before="46" w:after="0" w:line="240" w:lineRule="auto"/>
              <w:ind w:left="112" w:leftChars="0" w:right="0" w:rightChars="0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 xml:space="preserve">(4)统计方法运用适宜、正确。 </w:t>
            </w:r>
          </w:p>
          <w:p>
            <w:pPr>
              <w:pStyle w:val="14"/>
              <w:spacing w:before="1"/>
              <w:ind w:left="1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9"/>
              <w:rPr>
                <w:rFonts w:ascii="黑体"/>
                <w:sz w:val="26"/>
              </w:rPr>
            </w:pPr>
          </w:p>
          <w:p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6"/>
              <w:rPr>
                <w:rFonts w:ascii="黑体"/>
                <w:sz w:val="18"/>
              </w:rPr>
            </w:pPr>
          </w:p>
          <w:p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124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25"/>
              </w:rPr>
            </w:pPr>
          </w:p>
          <w:p>
            <w:pPr>
              <w:pStyle w:val="14"/>
              <w:spacing w:line="280" w:lineRule="auto"/>
              <w:ind w:left="113" w:right="34"/>
              <w:rPr>
                <w:sz w:val="21"/>
              </w:rPr>
            </w:pPr>
            <w:r>
              <w:rPr>
                <w:sz w:val="21"/>
              </w:rPr>
              <w:t xml:space="preserve">成果的维持与巩固 </w:t>
            </w:r>
          </w:p>
        </w:tc>
        <w:tc>
          <w:tcPr>
            <w:tcW w:w="1201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25"/>
              </w:rPr>
            </w:pPr>
          </w:p>
          <w:p>
            <w:pPr>
              <w:pStyle w:val="14"/>
              <w:spacing w:line="280" w:lineRule="auto"/>
              <w:ind w:left="113" w:right="49"/>
              <w:rPr>
                <w:sz w:val="21"/>
              </w:rPr>
            </w:pPr>
            <w:r>
              <w:rPr>
                <w:sz w:val="21"/>
              </w:rPr>
              <w:t xml:space="preserve">查看记录现场验证 </w:t>
            </w:r>
          </w:p>
        </w:tc>
        <w:tc>
          <w:tcPr>
            <w:tcW w:w="5060" w:type="dxa"/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430"/>
              </w:tabs>
              <w:spacing w:before="0" w:after="0" w:line="240" w:lineRule="auto"/>
              <w:ind w:left="429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小组活动课题目标达成，有验证依据；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430"/>
              </w:tabs>
              <w:spacing w:before="32" w:after="0" w:line="280" w:lineRule="auto"/>
              <w:ind w:left="113" w:right="154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改进的有效措施或创新成果已纳入有关标准或制度； 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430"/>
              </w:tabs>
              <w:spacing w:before="32" w:after="0" w:line="280" w:lineRule="auto"/>
              <w:ind w:left="113" w:right="154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现场已按新标准或制度执行；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ind w:left="113"/>
              <w:rPr>
                <w:sz w:val="21"/>
              </w:rPr>
            </w:pPr>
            <w:r>
              <w:rPr>
                <w:sz w:val="21"/>
              </w:rPr>
              <w:t xml:space="preserve">(4)活动成果应用于生产和服务实践。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19"/>
              </w:rPr>
            </w:pPr>
          </w:p>
          <w:p>
            <w:pPr>
              <w:pStyle w:val="14"/>
              <w:spacing w:before="1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4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3"/>
              <w:rPr>
                <w:rFonts w:ascii="黑体"/>
                <w:sz w:val="23"/>
              </w:rPr>
            </w:pPr>
          </w:p>
          <w:p>
            <w:pPr>
              <w:pStyle w:val="14"/>
              <w:ind w:left="148" w:right="1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124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 w:line="280" w:lineRule="auto"/>
              <w:ind w:left="113" w:right="34"/>
              <w:rPr>
                <w:sz w:val="21"/>
              </w:rPr>
            </w:pPr>
            <w:r>
              <w:rPr>
                <w:sz w:val="21"/>
              </w:rPr>
              <w:t xml:space="preserve">质量管理小组教育 </w:t>
            </w:r>
          </w:p>
        </w:tc>
        <w:tc>
          <w:tcPr>
            <w:tcW w:w="1201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 w:line="280" w:lineRule="auto"/>
              <w:ind w:left="383" w:right="169" w:hanging="106"/>
              <w:rPr>
                <w:sz w:val="21"/>
              </w:rPr>
            </w:pPr>
            <w:r>
              <w:rPr>
                <w:sz w:val="21"/>
              </w:rPr>
              <w:t xml:space="preserve">提问或考试 </w:t>
            </w:r>
          </w:p>
        </w:tc>
        <w:tc>
          <w:tcPr>
            <w:tcW w:w="5060" w:type="dxa"/>
          </w:tcPr>
          <w:p>
            <w:pPr>
              <w:pStyle w:val="14"/>
              <w:numPr>
                <w:ilvl w:val="0"/>
                <w:numId w:val="0"/>
              </w:numPr>
              <w:tabs>
                <w:tab w:val="left" w:pos="430"/>
              </w:tabs>
              <w:spacing w:before="0" w:after="0" w:line="240" w:lineRule="auto"/>
              <w:ind w:right="0" w:rightChars="0"/>
              <w:jc w:val="lef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1）</w:t>
            </w:r>
            <w:r>
              <w:rPr>
                <w:spacing w:val="-1"/>
                <w:sz w:val="21"/>
              </w:rPr>
              <w:t xml:space="preserve">小组成员掌握质量管理小组活动程序；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30"/>
              </w:tabs>
              <w:spacing w:before="0" w:after="0" w:line="240" w:lineRule="auto"/>
              <w:ind w:right="0" w:rightChars="0"/>
              <w:jc w:val="lef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2）</w:t>
            </w:r>
            <w:r>
              <w:rPr>
                <w:spacing w:val="-1"/>
                <w:sz w:val="21"/>
              </w:rPr>
              <w:t xml:space="preserve">小组成员对方法的掌握程度和水平；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30"/>
              </w:tabs>
              <w:spacing w:before="0" w:after="0" w:line="24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3）</w:t>
            </w:r>
            <w:r>
              <w:rPr>
                <w:spacing w:val="-1"/>
                <w:sz w:val="21"/>
              </w:rPr>
              <w:t xml:space="preserve">通过本次活动，小组成员质量管理知识、技术和业务水平得到提升。 </w:t>
            </w:r>
          </w:p>
        </w:tc>
        <w:tc>
          <w:tcPr>
            <w:tcW w:w="1157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5"/>
              <w:rPr>
                <w:rFonts w:ascii="黑体"/>
                <w:sz w:val="24"/>
              </w:rPr>
            </w:pPr>
          </w:p>
          <w:p>
            <w:pPr>
              <w:pStyle w:val="14"/>
              <w:ind w:left="146" w:right="1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38"/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8153" w:type="dxa"/>
            <w:gridSpan w:val="4"/>
            <w:vAlign w:val="top"/>
          </w:tcPr>
          <w:p>
            <w:pPr>
              <w:pStyle w:val="14"/>
              <w:spacing w:before="13" w:line="280" w:lineRule="auto"/>
              <w:ind w:left="113" w:right="29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总体评价及得分：</w:t>
            </w:r>
          </w:p>
        </w:tc>
        <w:tc>
          <w:tcPr>
            <w:tcW w:w="1157" w:type="dxa"/>
            <w:vAlign w:val="center"/>
          </w:tcPr>
          <w:p>
            <w:pPr>
              <w:pStyle w:val="14"/>
              <w:ind w:left="146" w:right="1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100分</w:t>
            </w:r>
          </w:p>
        </w:tc>
      </w:tr>
    </w:tbl>
    <w:p>
      <w:pPr>
        <w:spacing w:after="0"/>
        <w:jc w:val="center"/>
        <w:rPr>
          <w:sz w:val="21"/>
        </w:rPr>
        <w:sectPr>
          <w:headerReference r:id="rId3" w:type="default"/>
          <w:footerReference r:id="rId4" w:type="default"/>
          <w:pgSz w:w="11910" w:h="16850"/>
          <w:pgMar w:top="2477" w:right="1196" w:bottom="1321" w:left="1200" w:header="1449" w:footer="1128" w:gutter="0"/>
          <w:pgNumType w:fmt="decimal" w:start="9"/>
          <w:cols w:equalWidth="0" w:num="1">
            <w:col w:w="10250"/>
          </w:cols>
          <w:rtlGutter w:val="0"/>
          <w:docGrid w:linePitch="0" w:charSpace="0"/>
        </w:sectPr>
      </w:pPr>
    </w:p>
    <w:p>
      <w:pPr>
        <w:pStyle w:val="5"/>
        <w:spacing w:before="2"/>
        <w:rPr>
          <w:rFonts w:ascii="黑体"/>
          <w:sz w:val="13"/>
        </w:rPr>
      </w:pPr>
    </w:p>
    <w:p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附表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-3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问题解决型课题成果评审表</w:t>
      </w:r>
    </w:p>
    <w:p>
      <w:pPr>
        <w:pStyle w:val="5"/>
        <w:spacing w:before="4"/>
        <w:rPr>
          <w:rFonts w:ascii="黑体"/>
          <w:sz w:val="15"/>
        </w:rPr>
      </w:pPr>
    </w:p>
    <w:tbl>
      <w:tblPr>
        <w:tblStyle w:val="10"/>
        <w:tblW w:w="9324" w:type="dxa"/>
        <w:tblInd w:w="24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46"/>
        <w:gridCol w:w="6893"/>
        <w:gridCol w:w="7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0" w:type="dxa"/>
            <w:shd w:val="clear" w:color="auto" w:fill="EDEBE0"/>
          </w:tcPr>
          <w:p>
            <w:pPr>
              <w:pStyle w:val="14"/>
              <w:spacing w:before="1"/>
              <w:rPr>
                <w:rFonts w:ascii="黑体"/>
                <w:b/>
                <w:bCs/>
                <w:sz w:val="14"/>
              </w:rPr>
            </w:pPr>
          </w:p>
          <w:p>
            <w:pPr>
              <w:pStyle w:val="14"/>
              <w:ind w:left="160" w:right="55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序号 </w:t>
            </w:r>
          </w:p>
        </w:tc>
        <w:tc>
          <w:tcPr>
            <w:tcW w:w="946" w:type="dxa"/>
            <w:shd w:val="clear" w:color="auto" w:fill="EDEBE0"/>
          </w:tcPr>
          <w:p>
            <w:pPr>
              <w:pStyle w:val="14"/>
              <w:spacing w:before="15"/>
              <w:ind w:left="248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 </w:t>
            </w:r>
          </w:p>
          <w:p>
            <w:pPr>
              <w:pStyle w:val="14"/>
              <w:spacing w:before="46" w:line="265" w:lineRule="exact"/>
              <w:ind w:left="248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项目 </w:t>
            </w:r>
          </w:p>
        </w:tc>
        <w:tc>
          <w:tcPr>
            <w:tcW w:w="6893" w:type="dxa"/>
            <w:shd w:val="clear" w:color="auto" w:fill="EDEBE0"/>
          </w:tcPr>
          <w:p>
            <w:pPr>
              <w:pStyle w:val="14"/>
              <w:spacing w:before="1"/>
              <w:rPr>
                <w:rFonts w:ascii="黑体"/>
                <w:b/>
                <w:bCs/>
                <w:sz w:val="14"/>
              </w:rPr>
            </w:pPr>
          </w:p>
          <w:p>
            <w:pPr>
              <w:pStyle w:val="14"/>
              <w:ind w:left="3045" w:right="2952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评审内容 </w:t>
            </w:r>
          </w:p>
        </w:tc>
        <w:tc>
          <w:tcPr>
            <w:tcW w:w="795" w:type="dxa"/>
            <w:shd w:val="clear" w:color="auto" w:fill="EDEBE0"/>
          </w:tcPr>
          <w:p>
            <w:pPr>
              <w:pStyle w:val="14"/>
              <w:spacing w:before="1"/>
              <w:rPr>
                <w:rFonts w:ascii="黑体"/>
                <w:b/>
                <w:bCs/>
                <w:sz w:val="14"/>
              </w:rPr>
            </w:pPr>
          </w:p>
          <w:p>
            <w:pPr>
              <w:pStyle w:val="14"/>
              <w:ind w:right="78"/>
              <w:jc w:val="righ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分值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69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"/>
              <w:rPr>
                <w:rFonts w:ascii="黑体"/>
                <w:sz w:val="22"/>
              </w:rPr>
            </w:pPr>
          </w:p>
          <w:p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94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"/>
              <w:rPr>
                <w:rFonts w:ascii="黑体"/>
                <w:sz w:val="22"/>
              </w:rPr>
            </w:pPr>
          </w:p>
          <w:p>
            <w:pPr>
              <w:pStyle w:val="14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选题 </w:t>
            </w:r>
          </w:p>
        </w:tc>
        <w:tc>
          <w:tcPr>
            <w:tcW w:w="6893" w:type="dxa"/>
          </w:tcPr>
          <w:p>
            <w:pPr>
              <w:pStyle w:val="14"/>
              <w:spacing w:before="15" w:line="280" w:lineRule="auto"/>
              <w:ind w:left="98"/>
              <w:rPr>
                <w:sz w:val="21"/>
              </w:rPr>
            </w:pPr>
            <w:r>
              <w:rPr>
                <w:sz w:val="21"/>
              </w:rPr>
              <w:t>⑴所选课题与上级方针目标相结合，或是本小组现场急需解决的问题； (2)</w:t>
            </w:r>
            <w:r>
              <w:rPr>
                <w:rFonts w:hint="eastAsia"/>
                <w:sz w:val="21"/>
                <w:lang w:eastAsia="zh-CN"/>
              </w:rPr>
              <w:t>选题理由明确，有数据说明；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spacing w:before="15" w:line="280" w:lineRule="auto"/>
              <w:ind w:left="98"/>
              <w:rPr>
                <w:rFonts w:hint="eastAsia"/>
                <w:sz w:val="21"/>
                <w:lang w:eastAsia="zh-CN"/>
              </w:rPr>
            </w:pPr>
            <w:r>
              <w:rPr>
                <w:sz w:val="21"/>
              </w:rPr>
              <w:t>(3)现状调查</w:t>
            </w:r>
            <w:r>
              <w:rPr>
                <w:rFonts w:hint="eastAsia"/>
                <w:sz w:val="21"/>
                <w:lang w:eastAsia="zh-CN"/>
              </w:rPr>
              <w:t>（自定目标课题）为设定目标和原因分析提供依据；</w:t>
            </w:r>
          </w:p>
          <w:p>
            <w:pPr>
              <w:pStyle w:val="14"/>
              <w:spacing w:before="15" w:line="280" w:lineRule="auto"/>
              <w:ind w:left="98"/>
              <w:rPr>
                <w:sz w:val="21"/>
              </w:rPr>
            </w:pPr>
            <w:r>
              <w:rPr>
                <w:sz w:val="21"/>
              </w:rPr>
              <w:t>(4)</w:t>
            </w:r>
            <w:r>
              <w:rPr>
                <w:rFonts w:hint="eastAsia"/>
                <w:sz w:val="21"/>
                <w:lang w:eastAsia="zh-CN"/>
              </w:rPr>
              <w:t>目标可行性论证（指令性目标课题）为</w:t>
            </w:r>
            <w:r>
              <w:rPr>
                <w:sz w:val="21"/>
              </w:rPr>
              <w:t xml:space="preserve">原因分析提供依据； </w:t>
            </w:r>
          </w:p>
          <w:p>
            <w:pPr>
              <w:pStyle w:val="14"/>
              <w:spacing w:before="15" w:line="280" w:lineRule="auto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5）</w:t>
            </w:r>
            <w:r>
              <w:rPr>
                <w:sz w:val="21"/>
              </w:rPr>
              <w:t>目标可测量</w:t>
            </w:r>
            <w:r>
              <w:rPr>
                <w:rFonts w:hint="eastAsia"/>
                <w:sz w:val="21"/>
                <w:lang w:eastAsia="zh-CN"/>
              </w:rPr>
              <w:t>、可检查。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"/>
              <w:rPr>
                <w:rFonts w:ascii="黑体"/>
                <w:sz w:val="22"/>
              </w:rPr>
            </w:pPr>
          </w:p>
          <w:p>
            <w:pPr>
              <w:pStyle w:val="14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9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4"/>
              <w:rPr>
                <w:rFonts w:ascii="黑体"/>
                <w:sz w:val="23"/>
              </w:rPr>
            </w:pPr>
          </w:p>
          <w:p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94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8" w:line="268" w:lineRule="auto"/>
              <w:ind w:left="248" w:right="154"/>
              <w:rPr>
                <w:sz w:val="21"/>
              </w:rPr>
            </w:pPr>
            <w:r>
              <w:rPr>
                <w:sz w:val="21"/>
              </w:rPr>
              <w:t xml:space="preserve">原因分析 </w:t>
            </w:r>
          </w:p>
        </w:tc>
        <w:tc>
          <w:tcPr>
            <w:tcW w:w="6893" w:type="dxa"/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30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针对问题或症结分析原因，逻辑关系要清晰、紧密；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46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每一条</w:t>
            </w:r>
            <w:r>
              <w:rPr>
                <w:spacing w:val="-1"/>
                <w:sz w:val="21"/>
              </w:rPr>
              <w:t>原因</w:t>
            </w:r>
            <w:r>
              <w:rPr>
                <w:rFonts w:hint="eastAsia"/>
                <w:spacing w:val="-1"/>
                <w:sz w:val="21"/>
                <w:lang w:eastAsia="zh-CN"/>
              </w:rPr>
              <w:t>已逐层分析到末端，能直接采取对策</w:t>
            </w:r>
            <w:r>
              <w:rPr>
                <w:spacing w:val="-1"/>
                <w:sz w:val="21"/>
              </w:rPr>
              <w:t>的程度</w:t>
            </w:r>
            <w:r>
              <w:rPr>
                <w:rFonts w:hint="eastAsia"/>
                <w:spacing w:val="-1"/>
                <w:sz w:val="21"/>
                <w:lang w:eastAsia="zh-CN"/>
              </w:rPr>
              <w:t>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32" w:after="0" w:line="280" w:lineRule="auto"/>
              <w:ind w:left="459" w:right="101" w:hanging="361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针对每个</w:t>
            </w:r>
            <w:r>
              <w:rPr>
                <w:sz w:val="21"/>
              </w:rPr>
              <w:t>末端原因逐</w:t>
            </w:r>
            <w:r>
              <w:rPr>
                <w:rFonts w:hint="eastAsia"/>
                <w:sz w:val="21"/>
                <w:lang w:eastAsia="zh-CN"/>
              </w:rPr>
              <w:t>条</w:t>
            </w:r>
            <w:r>
              <w:rPr>
                <w:sz w:val="21"/>
              </w:rPr>
              <w:t>确认，</w:t>
            </w:r>
            <w:r>
              <w:rPr>
                <w:rFonts w:hint="eastAsia"/>
                <w:sz w:val="21"/>
                <w:lang w:eastAsia="zh-CN"/>
              </w:rPr>
              <w:t>以</w:t>
            </w:r>
            <w:r>
              <w:rPr>
                <w:sz w:val="21"/>
              </w:rPr>
              <w:t>末端原因对问题或症结的影响程度</w:t>
            </w:r>
            <w:r>
              <w:rPr>
                <w:rFonts w:hint="eastAsia"/>
                <w:sz w:val="21"/>
                <w:lang w:eastAsia="zh-CN"/>
              </w:rPr>
              <w:t>判断</w:t>
            </w:r>
            <w:r>
              <w:rPr>
                <w:spacing w:val="-1"/>
                <w:sz w:val="21"/>
              </w:rPr>
              <w:t>主要原因；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460"/>
              </w:tabs>
              <w:spacing w:before="1" w:after="0" w:line="265" w:lineRule="exact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判定方法为现场测量、试验和调查分析</w:t>
            </w:r>
            <w:r>
              <w:rPr>
                <w:spacing w:val="-1"/>
                <w:sz w:val="21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4"/>
              <w:rPr>
                <w:rFonts w:ascii="黑体"/>
                <w:sz w:val="23"/>
              </w:rPr>
            </w:pPr>
          </w:p>
          <w:p>
            <w:pPr>
              <w:pStyle w:val="14"/>
              <w:ind w:right="48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30</w:t>
            </w:r>
            <w:r>
              <w:rPr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69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94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18"/>
              </w:rPr>
            </w:pPr>
          </w:p>
          <w:p>
            <w:pPr>
              <w:pStyle w:val="14"/>
              <w:spacing w:line="268" w:lineRule="auto"/>
              <w:ind w:left="248" w:right="155" w:hanging="105"/>
              <w:rPr>
                <w:sz w:val="21"/>
              </w:rPr>
            </w:pPr>
            <w:r>
              <w:rPr>
                <w:sz w:val="21"/>
              </w:rPr>
              <w:t xml:space="preserve">对策与实施 </w:t>
            </w:r>
          </w:p>
        </w:tc>
        <w:tc>
          <w:tcPr>
            <w:tcW w:w="6893" w:type="dxa"/>
          </w:tcPr>
          <w:p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15" w:after="0" w:line="280" w:lineRule="auto"/>
              <w:ind w:left="459" w:right="101" w:hanging="361"/>
              <w:jc w:val="left"/>
              <w:rPr>
                <w:sz w:val="21"/>
              </w:rPr>
            </w:pPr>
            <w:r>
              <w:rPr>
                <w:sz w:val="21"/>
              </w:rPr>
              <w:t>针对主要原因，逐条</w:t>
            </w:r>
            <w:r>
              <w:rPr>
                <w:rFonts w:hint="eastAsia"/>
                <w:sz w:val="21"/>
                <w:lang w:eastAsia="zh-CN"/>
              </w:rPr>
              <w:t>制定</w:t>
            </w:r>
            <w:r>
              <w:rPr>
                <w:sz w:val="21"/>
              </w:rPr>
              <w:t>对策，</w:t>
            </w:r>
            <w:r>
              <w:rPr>
                <w:rFonts w:hint="eastAsia"/>
                <w:sz w:val="21"/>
                <w:lang w:eastAsia="zh-CN"/>
              </w:rPr>
              <w:t>进行多种对策选择时，有事实和数据为依据</w:t>
            </w:r>
            <w:r>
              <w:rPr>
                <w:sz w:val="21"/>
              </w:rPr>
              <w:t xml:space="preserve">； 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1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z w:val="21"/>
              </w:rPr>
              <w:t xml:space="preserve">对策表按“5W1H”原则制定； 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46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按照对策表逐条实施，</w:t>
            </w:r>
            <w:r>
              <w:rPr>
                <w:rFonts w:hint="eastAsia"/>
                <w:spacing w:val="-1"/>
                <w:sz w:val="21"/>
                <w:lang w:eastAsia="zh-CN"/>
              </w:rPr>
              <w:t>并与对策目标进行比较，确认</w:t>
            </w:r>
            <w:r>
              <w:rPr>
                <w:spacing w:val="-1"/>
                <w:sz w:val="21"/>
              </w:rPr>
              <w:t>对策</w:t>
            </w:r>
            <w:r>
              <w:rPr>
                <w:rFonts w:hint="eastAsia"/>
                <w:spacing w:val="-1"/>
                <w:sz w:val="21"/>
                <w:lang w:eastAsia="zh-CN"/>
              </w:rPr>
              <w:t>效果</w:t>
            </w:r>
            <w:r>
              <w:rPr>
                <w:spacing w:val="-1"/>
                <w:sz w:val="21"/>
              </w:rPr>
              <w:t>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460"/>
              </w:tabs>
              <w:spacing w:before="46" w:after="0" w:line="250" w:lineRule="exact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对未达到对策目标时，有修改措施并按新的措施实施。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sz w:val="21"/>
              </w:rPr>
              <w:t xml:space="preserve">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690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8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94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8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效果 </w:t>
            </w:r>
          </w:p>
        </w:tc>
        <w:tc>
          <w:tcPr>
            <w:tcW w:w="6893" w:type="dxa"/>
          </w:tcPr>
          <w:p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30" w:after="0" w:line="280" w:lineRule="auto"/>
              <w:ind w:left="459" w:right="106" w:hanging="361"/>
              <w:jc w:val="left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  <w:lang w:eastAsia="zh-CN"/>
              </w:rPr>
              <w:t>小组设定的课题目标已完成；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1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确认小组活动产生的</w:t>
            </w:r>
            <w:r>
              <w:rPr>
                <w:spacing w:val="-1"/>
                <w:sz w:val="21"/>
              </w:rPr>
              <w:t>经济效益</w:t>
            </w:r>
            <w:r>
              <w:rPr>
                <w:rFonts w:hint="eastAsia"/>
                <w:spacing w:val="-1"/>
                <w:sz w:val="21"/>
                <w:lang w:eastAsia="zh-CN"/>
              </w:rPr>
              <w:t>和社会效益，</w:t>
            </w:r>
            <w:r>
              <w:rPr>
                <w:spacing w:val="-1"/>
                <w:sz w:val="21"/>
              </w:rPr>
              <w:t>效益必须实事求是；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31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实施中的有效措施已纳入</w:t>
            </w:r>
            <w:r>
              <w:rPr>
                <w:rFonts w:hint="eastAsia"/>
                <w:spacing w:val="-1"/>
                <w:sz w:val="21"/>
                <w:lang w:eastAsia="zh-CN"/>
              </w:rPr>
              <w:t>相关标准或管理制度等</w:t>
            </w:r>
            <w:r>
              <w:rPr>
                <w:spacing w:val="-1"/>
                <w:sz w:val="21"/>
              </w:rPr>
              <w:t>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460"/>
              </w:tabs>
              <w:spacing w:before="47" w:after="0" w:line="265" w:lineRule="exact"/>
              <w:ind w:left="459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小组成员的专业技术、管理方法和综合素质得到提升，并提出下一步目标</w:t>
            </w:r>
            <w:r>
              <w:rPr>
                <w:spacing w:val="-1"/>
                <w:sz w:val="21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48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690" w:type="dxa"/>
          </w:tcPr>
          <w:p>
            <w:pPr>
              <w:pStyle w:val="14"/>
              <w:spacing w:before="5"/>
              <w:rPr>
                <w:rFonts w:ascii="黑体"/>
                <w:sz w:val="23"/>
              </w:rPr>
            </w:pPr>
          </w:p>
          <w:p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946" w:type="dxa"/>
          </w:tcPr>
          <w:p>
            <w:pPr>
              <w:pStyle w:val="14"/>
              <w:spacing w:before="150" w:line="280" w:lineRule="auto"/>
              <w:ind w:left="353" w:right="155" w:hanging="210"/>
              <w:rPr>
                <w:sz w:val="21"/>
              </w:rPr>
            </w:pPr>
            <w:r>
              <w:rPr>
                <w:sz w:val="21"/>
              </w:rPr>
              <w:t xml:space="preserve">成果报告 </w:t>
            </w:r>
          </w:p>
        </w:tc>
        <w:tc>
          <w:tcPr>
            <w:tcW w:w="6893" w:type="dxa"/>
          </w:tcPr>
          <w:p>
            <w:pPr>
              <w:pStyle w:val="14"/>
              <w:numPr>
                <w:ilvl w:val="0"/>
                <w:numId w:val="7"/>
              </w:numPr>
              <w:tabs>
                <w:tab w:val="left" w:pos="460"/>
              </w:tabs>
              <w:spacing w:before="150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成果报告真实，有逻辑性；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460"/>
              </w:tabs>
              <w:spacing w:before="46" w:after="0" w:line="240" w:lineRule="auto"/>
              <w:ind w:left="459" w:right="0" w:hanging="362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成果报告通俗易懂，以图表、数据为主。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95" w:type="dxa"/>
          </w:tcPr>
          <w:p>
            <w:pPr>
              <w:pStyle w:val="14"/>
              <w:spacing w:before="5"/>
              <w:rPr>
                <w:rFonts w:ascii="黑体"/>
                <w:sz w:val="23"/>
              </w:rPr>
            </w:pPr>
          </w:p>
          <w:p>
            <w:pPr>
              <w:pStyle w:val="14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0" w:type="dxa"/>
          </w:tcPr>
          <w:p>
            <w:pPr>
              <w:pStyle w:val="14"/>
              <w:spacing w:before="1"/>
              <w:rPr>
                <w:rFonts w:ascii="黑体"/>
                <w:sz w:val="14"/>
              </w:rPr>
            </w:pPr>
          </w:p>
          <w:p>
            <w:pPr>
              <w:pStyle w:val="14"/>
              <w:ind w:left="160" w:right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946" w:type="dxa"/>
          </w:tcPr>
          <w:p>
            <w:pPr>
              <w:pStyle w:val="14"/>
              <w:spacing w:before="1"/>
              <w:rPr>
                <w:rFonts w:ascii="黑体"/>
                <w:sz w:val="14"/>
              </w:rPr>
            </w:pPr>
          </w:p>
          <w:p>
            <w:pPr>
              <w:pStyle w:val="14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特点 </w:t>
            </w:r>
          </w:p>
        </w:tc>
        <w:tc>
          <w:tcPr>
            <w:tcW w:w="6893" w:type="dxa"/>
          </w:tcPr>
          <w:p>
            <w:pPr>
              <w:pStyle w:val="14"/>
              <w:spacing w:line="300" w:lineRule="exact"/>
              <w:ind w:left="98" w:right="2571"/>
              <w:rPr>
                <w:sz w:val="21"/>
              </w:rPr>
            </w:pPr>
            <w:r>
              <w:rPr>
                <w:sz w:val="21"/>
              </w:rPr>
              <w:t>(1)小组课题体现“小、实、活、新”特色。(2)统计方法</w:t>
            </w:r>
            <w:r>
              <w:rPr>
                <w:rFonts w:hint="eastAsia"/>
                <w:sz w:val="21"/>
                <w:lang w:eastAsia="zh-CN"/>
              </w:rPr>
              <w:t>运用适宜、正确</w:t>
            </w:r>
            <w:r>
              <w:rPr>
                <w:sz w:val="21"/>
              </w:rPr>
              <w:t xml:space="preserve">。 </w:t>
            </w:r>
          </w:p>
        </w:tc>
        <w:tc>
          <w:tcPr>
            <w:tcW w:w="795" w:type="dxa"/>
          </w:tcPr>
          <w:p>
            <w:pPr>
              <w:pStyle w:val="14"/>
              <w:spacing w:before="1"/>
              <w:rPr>
                <w:rFonts w:ascii="黑体"/>
                <w:sz w:val="14"/>
              </w:rPr>
            </w:pPr>
          </w:p>
          <w:p>
            <w:pPr>
              <w:pStyle w:val="14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8529" w:type="dxa"/>
            <w:gridSpan w:val="3"/>
          </w:tcPr>
          <w:p>
            <w:pPr>
              <w:pStyle w:val="14"/>
              <w:spacing w:line="300" w:lineRule="exact"/>
              <w:ind w:left="98" w:right="2571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总体评价及得分：</w:t>
            </w:r>
          </w:p>
        </w:tc>
        <w:tc>
          <w:tcPr>
            <w:tcW w:w="795" w:type="dxa"/>
            <w:vAlign w:val="center"/>
          </w:tcPr>
          <w:p>
            <w:pPr>
              <w:pStyle w:val="14"/>
              <w:ind w:right="4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100分</w:t>
            </w:r>
          </w:p>
        </w:tc>
      </w:tr>
    </w:tbl>
    <w:p>
      <w:pPr>
        <w:spacing w:after="0"/>
        <w:jc w:val="right"/>
        <w:rPr>
          <w:sz w:val="21"/>
        </w:rPr>
        <w:sectPr>
          <w:headerReference r:id="rId5" w:type="default"/>
          <w:footerReference r:id="rId6" w:type="default"/>
          <w:pgSz w:w="11910" w:h="16850"/>
          <w:pgMar w:top="1680" w:right="460" w:bottom="1320" w:left="1200" w:header="1449" w:footer="1126" w:gutter="0"/>
          <w:pgNumType w:fmt="decimal" w:start="10"/>
          <w:cols w:equalWidth="0" w:num="1">
            <w:col w:w="10250"/>
          </w:cols>
        </w:sectPr>
      </w:pPr>
    </w:p>
    <w:p>
      <w:pPr>
        <w:pStyle w:val="5"/>
        <w:spacing w:before="5"/>
        <w:rPr>
          <w:rFonts w:ascii="黑体"/>
          <w:sz w:val="14"/>
        </w:rPr>
      </w:pPr>
    </w:p>
    <w:p>
      <w:pPr>
        <w:pStyle w:val="5"/>
        <w:spacing w:before="46"/>
        <w:ind w:right="418"/>
        <w:jc w:val="center"/>
        <w:rPr>
          <w:rFonts w:hint="eastAsia" w:ascii="黑体" w:hAnsi="宋体" w:eastAsia="黑体" w:cs="宋体"/>
          <w:sz w:val="28"/>
          <w:szCs w:val="28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附表</w:t>
      </w:r>
      <w:r>
        <w:rPr>
          <w:rFonts w:hint="eastAsia" w:ascii="黑体" w:eastAsia="黑体" w:cs="宋体"/>
          <w:sz w:val="28"/>
          <w:szCs w:val="28"/>
          <w:lang w:val="en-US" w:eastAsia="zh-CN" w:bidi="ar-SA"/>
        </w:rPr>
        <w:t>1</w:t>
      </w:r>
      <w:r>
        <w:rPr>
          <w:rFonts w:hint="eastAsia" w:ascii="黑体" w:hAnsi="宋体" w:eastAsia="黑体" w:cs="宋体"/>
          <w:sz w:val="28"/>
          <w:szCs w:val="28"/>
          <w:lang w:val="en-US" w:eastAsia="zh-CN" w:bidi="ar-SA"/>
        </w:rPr>
        <w:t>-4 创新型课题成果评审表</w:t>
      </w:r>
    </w:p>
    <w:p>
      <w:pPr>
        <w:pStyle w:val="5"/>
        <w:spacing w:before="2"/>
        <w:rPr>
          <w:rFonts w:ascii="黑体"/>
          <w:sz w:val="14"/>
        </w:rPr>
      </w:pPr>
    </w:p>
    <w:tbl>
      <w:tblPr>
        <w:tblStyle w:val="10"/>
        <w:tblW w:w="9207" w:type="dxa"/>
        <w:tblInd w:w="30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472"/>
        <w:gridCol w:w="6173"/>
        <w:gridCol w:w="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6" w:type="dxa"/>
            <w:shd w:val="clear" w:color="auto" w:fill="EDEBE0"/>
          </w:tcPr>
          <w:p>
            <w:pPr>
              <w:pStyle w:val="14"/>
              <w:spacing w:before="105"/>
              <w:ind w:left="190" w:right="7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序号 </w:t>
            </w:r>
          </w:p>
        </w:tc>
        <w:tc>
          <w:tcPr>
            <w:tcW w:w="1472" w:type="dxa"/>
            <w:shd w:val="clear" w:color="auto" w:fill="EDEBE0"/>
          </w:tcPr>
          <w:p>
            <w:pPr>
              <w:pStyle w:val="14"/>
              <w:spacing w:before="105"/>
              <w:ind w:left="235" w:right="131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评审项目 </w:t>
            </w:r>
          </w:p>
        </w:tc>
        <w:tc>
          <w:tcPr>
            <w:tcW w:w="6173" w:type="dxa"/>
            <w:shd w:val="clear" w:color="auto" w:fill="EDEBE0"/>
          </w:tcPr>
          <w:p>
            <w:pPr>
              <w:pStyle w:val="14"/>
              <w:spacing w:before="105"/>
              <w:ind w:left="2683" w:right="2594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评审内容 </w:t>
            </w:r>
          </w:p>
        </w:tc>
        <w:tc>
          <w:tcPr>
            <w:tcW w:w="826" w:type="dxa"/>
            <w:shd w:val="clear" w:color="auto" w:fill="EDEBE0"/>
          </w:tcPr>
          <w:p>
            <w:pPr>
              <w:pStyle w:val="14"/>
              <w:spacing w:before="105"/>
              <w:ind w:left="182" w:right="6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 xml:space="preserve">分值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36" w:type="dxa"/>
          </w:tcPr>
          <w:p>
            <w:pPr>
              <w:pStyle w:val="14"/>
              <w:spacing w:before="1"/>
              <w:rPr>
                <w:rFonts w:ascii="黑体"/>
                <w:sz w:val="28"/>
              </w:rPr>
            </w:pPr>
          </w:p>
          <w:p>
            <w:pPr>
              <w:pStyle w:val="14"/>
              <w:spacing w:before="1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1472" w:type="dxa"/>
          </w:tcPr>
          <w:p>
            <w:pPr>
              <w:pStyle w:val="14"/>
              <w:spacing w:before="1"/>
              <w:rPr>
                <w:rFonts w:ascii="黑体"/>
                <w:sz w:val="28"/>
              </w:rPr>
            </w:pPr>
          </w:p>
          <w:p>
            <w:pPr>
              <w:pStyle w:val="14"/>
              <w:spacing w:before="1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选 题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rFonts w:hint="eastAsia"/>
                <w:spacing w:val="-4"/>
                <w:sz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课题来自内、外部顾客及相关方的需求；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广泛借鉴，启发小组创新灵感、思路和方法；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设定目标与课题需求一致，目标可测量、可检查；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459"/>
              </w:tabs>
              <w:spacing w:before="75" w:after="0" w:line="321" w:lineRule="auto"/>
              <w:ind w:left="458" w:right="91" w:hanging="361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依据</w:t>
            </w:r>
            <w:r>
              <w:rPr>
                <w:spacing w:val="-4"/>
                <w:sz w:val="21"/>
              </w:rPr>
              <w:t>借鉴</w:t>
            </w:r>
            <w:r>
              <w:rPr>
                <w:rFonts w:hint="eastAsia"/>
                <w:spacing w:val="-4"/>
                <w:sz w:val="21"/>
                <w:lang w:eastAsia="zh-CN"/>
              </w:rPr>
              <w:t>的相关数据论证目标可行性。</w:t>
            </w:r>
            <w:r>
              <w:rPr>
                <w:spacing w:val="-4"/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spacing w:before="1"/>
              <w:rPr>
                <w:rFonts w:ascii="黑体"/>
                <w:sz w:val="28"/>
              </w:rPr>
            </w:pPr>
          </w:p>
          <w:p>
            <w:pPr>
              <w:pStyle w:val="14"/>
              <w:spacing w:before="1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73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77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1472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33" w:line="266" w:lineRule="auto"/>
              <w:ind w:left="518" w:right="201" w:hanging="316"/>
              <w:rPr>
                <w:sz w:val="21"/>
              </w:rPr>
            </w:pPr>
            <w:r>
              <w:rPr>
                <w:sz w:val="21"/>
              </w:rPr>
              <w:t xml:space="preserve">提出方案并确定 </w:t>
            </w:r>
          </w:p>
          <w:p>
            <w:pPr>
              <w:pStyle w:val="14"/>
              <w:spacing w:before="18"/>
              <w:ind w:left="307"/>
              <w:rPr>
                <w:sz w:val="21"/>
              </w:rPr>
            </w:pPr>
            <w:r>
              <w:rPr>
                <w:sz w:val="21"/>
              </w:rPr>
              <w:t xml:space="preserve">最佳方案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75" w:after="0" w:line="321" w:lineRule="auto"/>
              <w:ind w:right="91" w:rightChars="0"/>
              <w:jc w:val="left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zh-CN"/>
              </w:rPr>
              <w:t>（</w:t>
            </w:r>
            <w:r>
              <w:rPr>
                <w:rFonts w:hint="eastAsia"/>
                <w:spacing w:val="-4"/>
                <w:sz w:val="21"/>
                <w:lang w:val="en-US" w:eastAsia="zh-CN"/>
              </w:rPr>
              <w:t>1）</w:t>
            </w:r>
            <w:r>
              <w:rPr>
                <w:spacing w:val="-4"/>
                <w:sz w:val="21"/>
              </w:rPr>
              <w:t xml:space="preserve">总体方案具有创新性和相对独立性，分级方案具有可比性；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0" w:after="0" w:line="24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2）</w:t>
            </w:r>
            <w:r>
              <w:rPr>
                <w:spacing w:val="-1"/>
                <w:sz w:val="21"/>
              </w:rPr>
              <w:t>方案分解应逐层展开到可以实施的具体方案；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91" w:after="0" w:line="240" w:lineRule="auto"/>
              <w:ind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3）</w:t>
            </w:r>
            <w:r>
              <w:rPr>
                <w:spacing w:val="-1"/>
                <w:sz w:val="21"/>
              </w:rPr>
              <w:t>用事实和数据对每个方案进行逐一评价</w:t>
            </w:r>
            <w:r>
              <w:rPr>
                <w:rFonts w:hint="eastAsia"/>
                <w:spacing w:val="-1"/>
                <w:sz w:val="21"/>
                <w:lang w:eastAsia="zh-CN"/>
              </w:rPr>
              <w:t>和选择</w:t>
            </w:r>
            <w:r>
              <w:rPr>
                <w:spacing w:val="-1"/>
                <w:sz w:val="21"/>
              </w:rPr>
              <w:t>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59"/>
              </w:tabs>
              <w:spacing w:before="92" w:after="0" w:line="265" w:lineRule="exact"/>
              <w:ind w:left="96" w:leftChars="0" w:right="0" w:rightChars="0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（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4）</w:t>
            </w:r>
            <w:r>
              <w:rPr>
                <w:rFonts w:hint="eastAsia"/>
                <w:spacing w:val="-1"/>
                <w:sz w:val="21"/>
                <w:lang w:eastAsia="zh-CN"/>
              </w:rPr>
              <w:t>事实和数据来源于</w:t>
            </w:r>
            <w:r>
              <w:rPr>
                <w:spacing w:val="-1"/>
                <w:sz w:val="21"/>
              </w:rPr>
              <w:t>现场测量、试验和调查分析。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19"/>
              </w:rPr>
            </w:pPr>
          </w:p>
          <w:p>
            <w:pPr>
              <w:pStyle w:val="14"/>
              <w:spacing w:before="1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73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77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1472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77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对策与实施 </w:t>
            </w:r>
          </w:p>
        </w:tc>
        <w:tc>
          <w:tcPr>
            <w:tcW w:w="6173" w:type="dxa"/>
          </w:tcPr>
          <w:p>
            <w:pPr>
              <w:pStyle w:val="14"/>
              <w:spacing w:before="60" w:line="321" w:lineRule="auto"/>
              <w:ind w:left="97" w:right="-15"/>
              <w:rPr>
                <w:spacing w:val="-1"/>
                <w:sz w:val="21"/>
              </w:rPr>
            </w:pPr>
            <w:r>
              <w:rPr>
                <w:sz w:val="21"/>
              </w:rPr>
              <w:t>(1)</w:t>
            </w:r>
            <w:r>
              <w:rPr>
                <w:spacing w:val="-1"/>
                <w:sz w:val="21"/>
              </w:rPr>
              <w:t>将方案分解中选定的可实施的具体方案，逐项纳入对策表；</w:t>
            </w:r>
          </w:p>
          <w:p>
            <w:pPr>
              <w:pStyle w:val="14"/>
              <w:spacing w:before="60" w:line="321" w:lineRule="auto"/>
              <w:ind w:right="-15"/>
              <w:rPr>
                <w:spacing w:val="-105"/>
                <w:sz w:val="21"/>
              </w:rPr>
            </w:pPr>
            <w:r>
              <w:rPr>
                <w:rFonts w:hint="eastAsia"/>
                <w:spacing w:val="-23"/>
                <w:sz w:val="21"/>
                <w:lang w:eastAsia="zh-CN"/>
              </w:rPr>
              <w:t>（</w:t>
            </w:r>
            <w:r>
              <w:rPr>
                <w:rFonts w:hint="eastAsia"/>
                <w:spacing w:val="-23"/>
                <w:sz w:val="21"/>
                <w:lang w:val="en-US" w:eastAsia="zh-CN"/>
              </w:rPr>
              <w:t>2）</w:t>
            </w:r>
            <w:r>
              <w:rPr>
                <w:spacing w:val="-23"/>
                <w:sz w:val="21"/>
              </w:rPr>
              <w:t xml:space="preserve">按 </w:t>
            </w:r>
            <w:r>
              <w:rPr>
                <w:rFonts w:ascii="Times New Roman" w:eastAsia="Times New Roman"/>
                <w:sz w:val="21"/>
              </w:rPr>
              <w:t>5W1H</w:t>
            </w:r>
            <w:r>
              <w:rPr>
                <w:rFonts w:ascii="Times New Roman" w:eastAsia="Times New Roman"/>
                <w:spacing w:val="5"/>
                <w:sz w:val="21"/>
              </w:rPr>
              <w:t xml:space="preserve"> </w:t>
            </w:r>
            <w:r>
              <w:rPr>
                <w:spacing w:val="-15"/>
                <w:sz w:val="21"/>
              </w:rPr>
              <w:t>原则制定对策表，对策</w:t>
            </w:r>
            <w:r>
              <w:rPr>
                <w:rFonts w:hint="eastAsia"/>
                <w:spacing w:val="-15"/>
                <w:sz w:val="21"/>
                <w:lang w:eastAsia="zh-CN"/>
              </w:rPr>
              <w:t>即可实施的具体方案，</w:t>
            </w:r>
            <w:r>
              <w:rPr>
                <w:spacing w:val="-15"/>
                <w:sz w:val="21"/>
              </w:rPr>
              <w:t>目标可测量、</w:t>
            </w:r>
            <w:r>
              <w:rPr>
                <w:rFonts w:hint="eastAsia"/>
                <w:spacing w:val="-15"/>
                <w:sz w:val="21"/>
                <w:lang w:eastAsia="zh-CN"/>
              </w:rPr>
              <w:t>可检查，</w:t>
            </w:r>
            <w:r>
              <w:rPr>
                <w:spacing w:val="-15"/>
                <w:sz w:val="21"/>
              </w:rPr>
              <w:t>措施</w:t>
            </w:r>
            <w:r>
              <w:rPr>
                <w:rFonts w:hint="eastAsia"/>
                <w:spacing w:val="-15"/>
                <w:sz w:val="21"/>
                <w:lang w:eastAsia="zh-CN"/>
              </w:rPr>
              <w:t>可操作</w:t>
            </w:r>
            <w:r>
              <w:rPr>
                <w:spacing w:val="-105"/>
                <w:sz w:val="21"/>
              </w:rPr>
              <w:t>；</w:t>
            </w:r>
          </w:p>
          <w:p>
            <w:pPr>
              <w:pStyle w:val="14"/>
              <w:spacing w:before="60" w:line="321" w:lineRule="auto"/>
              <w:ind w:right="-15"/>
              <w:rPr>
                <w:sz w:val="21"/>
              </w:rPr>
            </w:pPr>
            <w:r>
              <w:rPr>
                <w:sz w:val="21"/>
              </w:rPr>
              <w:t>(3)按照制定的对策表逐条实施；</w:t>
            </w:r>
          </w:p>
          <w:p>
            <w:pPr>
              <w:pStyle w:val="14"/>
              <w:numPr>
                <w:ilvl w:val="0"/>
                <w:numId w:val="0"/>
              </w:numPr>
              <w:tabs>
                <w:tab w:val="left" w:pos="414"/>
              </w:tabs>
              <w:spacing w:before="0" w:after="0" w:line="321" w:lineRule="auto"/>
              <w:ind w:right="110" w:right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（</w:t>
            </w:r>
            <w:r>
              <w:rPr>
                <w:rFonts w:hint="eastAsia"/>
                <w:sz w:val="21"/>
                <w:lang w:val="en-US" w:eastAsia="zh-CN"/>
              </w:rPr>
              <w:t>4）</w:t>
            </w:r>
            <w:r>
              <w:rPr>
                <w:sz w:val="21"/>
              </w:rPr>
              <w:t>每条对策实施后，应检查相应对策目标的完成情况，</w:t>
            </w:r>
            <w:r>
              <w:rPr>
                <w:rFonts w:hint="eastAsia"/>
                <w:sz w:val="21"/>
                <w:lang w:eastAsia="zh-CN"/>
              </w:rPr>
              <w:t>未达到目标时有修改措施，并按新措施实施。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8"/>
              <w:rPr>
                <w:rFonts w:ascii="黑体"/>
                <w:sz w:val="19"/>
              </w:rPr>
            </w:pPr>
          </w:p>
          <w:p>
            <w:pPr>
              <w:pStyle w:val="14"/>
              <w:spacing w:before="1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73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2"/>
              <w:rPr>
                <w:rFonts w:ascii="黑体"/>
                <w:sz w:val="20"/>
              </w:rPr>
            </w:pPr>
          </w:p>
          <w:p>
            <w:pPr>
              <w:pStyle w:val="14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1472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2"/>
              <w:rPr>
                <w:rFonts w:ascii="黑体"/>
                <w:sz w:val="20"/>
              </w:rPr>
            </w:pPr>
          </w:p>
          <w:p>
            <w:pPr>
              <w:pStyle w:val="14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效 果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75" w:after="0" w:line="240" w:lineRule="auto"/>
              <w:ind w:left="458" w:right="0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检查</w:t>
            </w:r>
            <w:r>
              <w:rPr>
                <w:spacing w:val="-1"/>
                <w:sz w:val="21"/>
              </w:rPr>
              <w:t>课题目标的完成情况；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91" w:after="0" w:line="240" w:lineRule="auto"/>
              <w:ind w:left="458" w:right="0" w:hanging="362"/>
              <w:jc w:val="lef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确认小组活动产生的</w:t>
            </w:r>
            <w:r>
              <w:rPr>
                <w:spacing w:val="-1"/>
                <w:sz w:val="21"/>
              </w:rPr>
              <w:t>经济效益</w:t>
            </w:r>
            <w:r>
              <w:rPr>
                <w:rFonts w:hint="eastAsia"/>
                <w:spacing w:val="-1"/>
                <w:sz w:val="21"/>
                <w:lang w:eastAsia="zh-CN"/>
              </w:rPr>
              <w:t>和社会效益，</w:t>
            </w:r>
            <w:r>
              <w:rPr>
                <w:spacing w:val="-1"/>
                <w:sz w:val="21"/>
              </w:rPr>
              <w:t>效益必须实事求是；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91" w:after="0" w:line="240" w:lineRule="auto"/>
              <w:ind w:left="458" w:right="0" w:hanging="362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对有推广价值的创新成果进行标准化，</w:t>
            </w:r>
            <w:r>
              <w:rPr>
                <w:rFonts w:hint="eastAsia"/>
                <w:spacing w:val="-1"/>
                <w:sz w:val="21"/>
                <w:lang w:eastAsia="zh-CN"/>
              </w:rPr>
              <w:t>已</w:t>
            </w:r>
            <w:r>
              <w:rPr>
                <w:spacing w:val="-1"/>
                <w:sz w:val="21"/>
              </w:rPr>
              <w:t>形成相应的技术标准或管理制度等；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91" w:after="0" w:line="240" w:lineRule="auto"/>
              <w:ind w:left="458" w:right="0" w:hanging="362"/>
              <w:jc w:val="left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>对专项或一次性的创新成果，</w:t>
            </w:r>
            <w:r>
              <w:rPr>
                <w:rFonts w:hint="eastAsia"/>
                <w:spacing w:val="-1"/>
                <w:sz w:val="21"/>
                <w:lang w:eastAsia="zh-CN"/>
              </w:rPr>
              <w:t>已</w:t>
            </w:r>
            <w:r>
              <w:rPr>
                <w:spacing w:val="-1"/>
                <w:sz w:val="21"/>
              </w:rPr>
              <w:t xml:space="preserve">将创新过程相关材料整理存档。 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459"/>
              </w:tabs>
              <w:spacing w:before="0" w:after="0" w:line="264" w:lineRule="exact"/>
              <w:ind w:left="458" w:right="-15" w:hanging="362"/>
              <w:jc w:val="left"/>
              <w:rPr>
                <w:sz w:val="21"/>
              </w:rPr>
            </w:pPr>
            <w:r>
              <w:rPr>
                <w:rFonts w:hint="eastAsia"/>
                <w:spacing w:val="-1"/>
                <w:sz w:val="21"/>
                <w:lang w:eastAsia="zh-CN"/>
              </w:rPr>
              <w:t>小组成员的专业技术和创新能力得到提升，并提出下一步打算</w:t>
            </w:r>
            <w:r>
              <w:rPr>
                <w:spacing w:val="-3"/>
                <w:sz w:val="21"/>
              </w:rPr>
              <w:t>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rPr>
                <w:rFonts w:ascii="黑体"/>
                <w:sz w:val="20"/>
              </w:rPr>
            </w:pPr>
          </w:p>
          <w:p>
            <w:pPr>
              <w:pStyle w:val="14"/>
              <w:spacing w:before="12"/>
              <w:rPr>
                <w:rFonts w:ascii="黑体"/>
                <w:sz w:val="20"/>
              </w:rPr>
            </w:pPr>
          </w:p>
          <w:p>
            <w:pPr>
              <w:pStyle w:val="14"/>
              <w:ind w:left="182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36" w:type="dxa"/>
          </w:tcPr>
          <w:p>
            <w:pPr>
              <w:pStyle w:val="14"/>
              <w:spacing w:before="8"/>
              <w:rPr>
                <w:rFonts w:ascii="黑体"/>
                <w:sz w:val="24"/>
              </w:rPr>
            </w:pPr>
          </w:p>
          <w:p>
            <w:pPr>
              <w:pStyle w:val="14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1472" w:type="dxa"/>
          </w:tcPr>
          <w:p>
            <w:pPr>
              <w:pStyle w:val="14"/>
              <w:spacing w:before="8"/>
              <w:rPr>
                <w:rFonts w:ascii="黑体"/>
                <w:sz w:val="24"/>
              </w:rPr>
            </w:pPr>
          </w:p>
          <w:p>
            <w:pPr>
              <w:pStyle w:val="14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成果报告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10"/>
              </w:numPr>
              <w:tabs>
                <w:tab w:val="left" w:pos="414"/>
              </w:tabs>
              <w:spacing w:before="150" w:after="0" w:line="240" w:lineRule="auto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成果报告真实，有逻辑性；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414"/>
              </w:tabs>
              <w:spacing w:before="91" w:after="0" w:line="240" w:lineRule="auto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成果报告通俗易懂，以图表、数据为主。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26" w:type="dxa"/>
          </w:tcPr>
          <w:p>
            <w:pPr>
              <w:pStyle w:val="14"/>
              <w:spacing w:before="8"/>
              <w:rPr>
                <w:rFonts w:ascii="黑体"/>
                <w:sz w:val="24"/>
              </w:rPr>
            </w:pPr>
          </w:p>
          <w:p>
            <w:pPr>
              <w:pStyle w:val="14"/>
              <w:ind w:left="182" w:right="4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36" w:type="dxa"/>
          </w:tcPr>
          <w:p>
            <w:pPr>
              <w:pStyle w:val="14"/>
              <w:spacing w:before="7"/>
              <w:rPr>
                <w:rFonts w:ascii="黑体"/>
                <w:sz w:val="17"/>
              </w:rPr>
            </w:pPr>
          </w:p>
          <w:p>
            <w:pPr>
              <w:pStyle w:val="14"/>
              <w:ind w:left="176" w:right="7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1472" w:type="dxa"/>
          </w:tcPr>
          <w:p>
            <w:pPr>
              <w:pStyle w:val="14"/>
              <w:spacing w:before="7"/>
              <w:rPr>
                <w:rFonts w:ascii="黑体"/>
                <w:sz w:val="17"/>
              </w:rPr>
            </w:pPr>
          </w:p>
          <w:p>
            <w:pPr>
              <w:pStyle w:val="14"/>
              <w:ind w:left="235" w:right="13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特 点 </w:t>
            </w:r>
          </w:p>
        </w:tc>
        <w:tc>
          <w:tcPr>
            <w:tcW w:w="6173" w:type="dxa"/>
          </w:tcPr>
          <w:p>
            <w:pPr>
              <w:pStyle w:val="14"/>
              <w:numPr>
                <w:ilvl w:val="0"/>
                <w:numId w:val="11"/>
              </w:numPr>
              <w:tabs>
                <w:tab w:val="left" w:pos="414"/>
              </w:tabs>
              <w:spacing w:before="75" w:after="0" w:line="240" w:lineRule="auto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充分体现小组成员的创造性；</w:t>
            </w:r>
            <w:r>
              <w:rPr>
                <w:sz w:val="21"/>
              </w:rPr>
              <w:t xml:space="preserve"> 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414"/>
              </w:tabs>
              <w:spacing w:before="91" w:after="0" w:line="250" w:lineRule="exact"/>
              <w:ind w:left="413" w:right="0" w:hanging="317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创新成果具有推广应用价值</w:t>
            </w:r>
            <w:r>
              <w:rPr>
                <w:rFonts w:hint="eastAsia"/>
                <w:spacing w:val="-1"/>
                <w:sz w:val="21"/>
                <w:lang w:eastAsia="zh-CN"/>
              </w:rPr>
              <w:t>；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414"/>
              </w:tabs>
              <w:spacing w:before="91" w:after="0" w:line="250" w:lineRule="exact"/>
              <w:ind w:left="413" w:right="0" w:hanging="317"/>
              <w:jc w:val="left"/>
              <w:rPr>
                <w:sz w:val="21"/>
              </w:rPr>
            </w:pPr>
            <w:r>
              <w:rPr>
                <w:sz w:val="21"/>
              </w:rPr>
              <w:t>统计方法</w:t>
            </w:r>
            <w:r>
              <w:rPr>
                <w:rFonts w:hint="eastAsia"/>
                <w:sz w:val="21"/>
                <w:lang w:eastAsia="zh-CN"/>
              </w:rPr>
              <w:t>运用适宜、正确</w:t>
            </w:r>
            <w:r>
              <w:rPr>
                <w:sz w:val="21"/>
              </w:rPr>
              <w:t xml:space="preserve">。  </w:t>
            </w:r>
          </w:p>
        </w:tc>
        <w:tc>
          <w:tcPr>
            <w:tcW w:w="826" w:type="dxa"/>
          </w:tcPr>
          <w:p>
            <w:pPr>
              <w:pStyle w:val="14"/>
              <w:spacing w:before="7"/>
              <w:rPr>
                <w:rFonts w:ascii="黑体"/>
                <w:sz w:val="17"/>
              </w:rPr>
            </w:pPr>
          </w:p>
          <w:p>
            <w:pPr>
              <w:pStyle w:val="14"/>
              <w:ind w:left="63" w:right="6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10 分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8381" w:type="dxa"/>
            <w:gridSpan w:val="3"/>
            <w:vAlign w:val="top"/>
          </w:tcPr>
          <w:p>
            <w:pPr>
              <w:pStyle w:val="14"/>
              <w:numPr>
                <w:ilvl w:val="0"/>
                <w:numId w:val="0"/>
              </w:numPr>
              <w:tabs>
                <w:tab w:val="left" w:pos="414"/>
              </w:tabs>
              <w:spacing w:before="91" w:after="0" w:line="250" w:lineRule="exact"/>
              <w:ind w:left="96" w:leftChars="0" w:right="0" w:rightChars="0"/>
              <w:jc w:val="both"/>
              <w:rPr>
                <w:spacing w:val="-1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总体评价及得分：</w:t>
            </w:r>
          </w:p>
        </w:tc>
        <w:tc>
          <w:tcPr>
            <w:tcW w:w="826" w:type="dxa"/>
            <w:vAlign w:val="center"/>
          </w:tcPr>
          <w:p>
            <w:pPr>
              <w:pStyle w:val="14"/>
              <w:ind w:left="63" w:right="63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100分</w:t>
            </w:r>
          </w:p>
        </w:tc>
      </w:tr>
    </w:tbl>
    <w:p>
      <w:pPr>
        <w:pStyle w:val="5"/>
        <w:rPr>
          <w:rFonts w:hint="eastAsia" w:ascii="黑体" w:hAnsi="黑体"/>
          <w:sz w:val="40"/>
          <w:szCs w:val="44"/>
          <w:lang w:eastAsia="zh-CN"/>
        </w:rPr>
      </w:pPr>
    </w:p>
    <w:p>
      <w:pPr>
        <w:spacing w:before="120" w:beforeLines="50" w:after="120" w:afterLines="50" w:line="580" w:lineRule="exact"/>
        <w:jc w:val="both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>
      <w:pPr>
        <w:spacing w:before="120" w:beforeLines="50" w:after="120" w:afterLines="50" w:line="580" w:lineRule="exact"/>
        <w:jc w:val="both"/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二、QC成果申报材料</w:t>
      </w: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  <w:r>
        <w:rPr>
          <w:rFonts w:hint="eastAsia" w:ascii="宋体"/>
          <w:b/>
          <w:bCs w:val="0"/>
          <w:sz w:val="28"/>
          <w:szCs w:val="24"/>
          <w:lang w:eastAsia="zh-CN"/>
        </w:rPr>
        <w:t>表</w:t>
      </w:r>
      <w:r>
        <w:rPr>
          <w:rFonts w:hint="eastAsia" w:ascii="宋体"/>
          <w:b/>
          <w:bCs w:val="0"/>
          <w:sz w:val="28"/>
          <w:szCs w:val="24"/>
          <w:lang w:val="en-US" w:eastAsia="zh-CN"/>
        </w:rPr>
        <w:t>1: QC</w:t>
      </w:r>
      <w:r>
        <w:rPr>
          <w:rFonts w:hint="eastAsia" w:ascii="宋体"/>
          <w:b/>
          <w:bCs w:val="0"/>
          <w:sz w:val="28"/>
          <w:szCs w:val="24"/>
          <w:lang w:eastAsia="zh-CN"/>
        </w:rPr>
        <w:t>小组成果申报表</w:t>
      </w:r>
    </w:p>
    <w:p>
      <w:pPr>
        <w:spacing w:after="120" w:afterLines="50" w:line="580" w:lineRule="exact"/>
        <w:ind w:firstLine="480" w:firstLineChars="200"/>
        <w:jc w:val="both"/>
        <w:rPr>
          <w:rFonts w:hint="default" w:eastAsia="宋体"/>
          <w:snapToGrid w:val="0"/>
          <w:sz w:val="24"/>
          <w:u w:val="single"/>
          <w:lang w:val="en-US" w:eastAsia="zh-CN"/>
        </w:rPr>
      </w:pPr>
      <w:r>
        <w:rPr>
          <w:rFonts w:hint="eastAsia"/>
          <w:snapToGrid w:val="0"/>
          <w:sz w:val="24"/>
          <w:lang w:eastAsia="zh-CN"/>
        </w:rPr>
        <w:t>所在城市</w:t>
      </w:r>
      <w:r>
        <w:rPr>
          <w:snapToGrid w:val="0"/>
          <w:sz w:val="24"/>
          <w:u w:val="single"/>
        </w:rPr>
        <w:t xml:space="preserve">                </w:t>
      </w:r>
      <w:r>
        <w:rPr>
          <w:snapToGrid w:val="0"/>
          <w:sz w:val="24"/>
        </w:rPr>
        <w:t xml:space="preserve">                          </w:t>
      </w:r>
      <w:r>
        <w:rPr>
          <w:rFonts w:hint="eastAsia"/>
          <w:snapToGrid w:val="0"/>
          <w:sz w:val="24"/>
          <w:lang w:val="en-US" w:eastAsia="zh-CN"/>
        </w:rPr>
        <w:t xml:space="preserve">        </w:t>
      </w:r>
      <w:r>
        <w:rPr>
          <w:snapToGrid w:val="0"/>
          <w:sz w:val="24"/>
        </w:rPr>
        <w:t>总编号</w:t>
      </w:r>
      <w:r>
        <w:rPr>
          <w:rFonts w:hint="eastAsia"/>
          <w:snapToGrid w:val="0"/>
          <w:sz w:val="24"/>
          <w:lang w:val="en-US" w:eastAsia="zh-CN"/>
        </w:rPr>
        <w:t>*</w:t>
      </w:r>
      <w:r>
        <w:rPr>
          <w:rFonts w:hint="eastAsia"/>
          <w:snapToGrid w:val="0"/>
          <w:sz w:val="24"/>
          <w:lang w:eastAsia="zh-CN"/>
        </w:rPr>
        <w:t>：</w:t>
      </w:r>
      <w:r>
        <w:rPr>
          <w:rFonts w:hint="eastAsia"/>
          <w:snapToGrid w:val="0"/>
          <w:sz w:val="24"/>
          <w:lang w:val="en-US" w:eastAsia="zh-CN"/>
        </w:rPr>
        <w:t xml:space="preserve">  </w:t>
      </w:r>
    </w:p>
    <w:tbl>
      <w:tblPr>
        <w:tblStyle w:val="10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802"/>
        <w:gridCol w:w="1487"/>
        <w:gridCol w:w="1042"/>
        <w:gridCol w:w="1273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企业名称（公章为准）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QC小组名称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>课题名称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>小组成员</w:t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val="en-US" w:eastAsia="zh-CN"/>
              </w:rPr>
              <w:t>10人以内）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val="en-US" w:eastAsia="zh-CN"/>
              </w:rPr>
              <w:t>参加成果交流意向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</w:rPr>
              <w:t>□</w:t>
            </w:r>
            <w:r>
              <w:rPr>
                <w:rFonts w:ascii="宋体" w:hAnsi="宋体" w:eastAsia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不参加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不填默认不参加）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详细通讯地址</w:t>
            </w:r>
          </w:p>
        </w:tc>
        <w:tc>
          <w:tcPr>
            <w:tcW w:w="4331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邮  编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left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ab/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小组联系部门</w:t>
            </w:r>
          </w:p>
        </w:tc>
        <w:tc>
          <w:tcPr>
            <w:tcW w:w="180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48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直接联系人</w:t>
            </w:r>
          </w:p>
        </w:tc>
        <w:tc>
          <w:tcPr>
            <w:tcW w:w="10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手机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小组活动指导者</w:t>
            </w:r>
          </w:p>
        </w:tc>
        <w:tc>
          <w:tcPr>
            <w:tcW w:w="180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48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联系电话</w:t>
            </w:r>
          </w:p>
        </w:tc>
        <w:tc>
          <w:tcPr>
            <w:tcW w:w="10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小组人数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5" w:hRule="atLeast"/>
          <w:jc w:val="center"/>
        </w:trPr>
        <w:tc>
          <w:tcPr>
            <w:tcW w:w="9399" w:type="dxa"/>
            <w:gridSpan w:val="6"/>
            <w:tcBorders>
              <w:bottom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QC小组简介及主要活动过程与效果：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9399" w:type="dxa"/>
            <w:gridSpan w:val="6"/>
            <w:tcBorders>
              <w:top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5940" w:firstLineChars="2475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推荐</w:t>
            </w:r>
            <w:r>
              <w:rPr>
                <w:rFonts w:hint="eastAsia" w:ascii="Times New Roman" w:hAnsi="Times New Roman" w:cs="Times New Roman"/>
                <w:snapToGrid w:val="0"/>
                <w:sz w:val="24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172" w:firstLineChars="2572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</w:tbl>
    <w:p>
      <w:pPr>
        <w:pStyle w:val="5"/>
        <w:spacing w:before="46"/>
        <w:ind w:right="418" w:firstLine="480" w:firstLineChars="200"/>
        <w:jc w:val="left"/>
        <w:rPr>
          <w:rFonts w:hint="default" w:ascii="黑体" w:eastAsia="宋体" w:cs="黑体"/>
          <w:sz w:val="52"/>
          <w:szCs w:val="52"/>
          <w:lang w:val="en-US" w:eastAsia="zh-CN" w:bidi="ar-SA"/>
        </w:rPr>
      </w:pPr>
      <w:r>
        <w:rPr>
          <w:snapToGrid w:val="0"/>
          <w:sz w:val="24"/>
        </w:rPr>
        <w:t>注：</w:t>
      </w:r>
      <w:r>
        <w:rPr>
          <w:rFonts w:hint="eastAsia"/>
          <w:snapToGrid w:val="0"/>
          <w:sz w:val="24"/>
          <w:lang w:val="en-US" w:eastAsia="zh-CN"/>
        </w:rPr>
        <w:t>打*部分由电力协会填写。</w:t>
      </w: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</w:rPr>
      </w:pPr>
      <w:r>
        <w:rPr>
          <w:rFonts w:hint="eastAsia" w:ascii="宋体"/>
          <w:b/>
          <w:bCs w:val="0"/>
          <w:sz w:val="28"/>
          <w:szCs w:val="24"/>
          <w:lang w:eastAsia="zh-CN"/>
        </w:rPr>
        <w:t>表</w:t>
      </w:r>
      <w:r>
        <w:rPr>
          <w:rFonts w:ascii="宋体"/>
          <w:b/>
          <w:bCs w:val="0"/>
          <w:sz w:val="28"/>
          <w:szCs w:val="24"/>
          <w:lang w:val="en-US" w:eastAsia="zh-CN"/>
        </w:rPr>
        <w:t>2:</w:t>
      </w:r>
      <w:r>
        <w:rPr>
          <w:rFonts w:hint="eastAsia" w:ascii="宋体"/>
          <w:b/>
          <w:bCs w:val="0"/>
          <w:sz w:val="28"/>
          <w:szCs w:val="24"/>
          <w:lang w:val="en-US" w:eastAsia="zh-CN"/>
        </w:rPr>
        <w:t xml:space="preserve">  </w:t>
      </w:r>
      <w:r>
        <w:rPr>
          <w:rFonts w:hint="eastAsia" w:ascii="宋体"/>
          <w:b/>
          <w:bCs w:val="0"/>
          <w:sz w:val="28"/>
          <w:szCs w:val="24"/>
        </w:rPr>
        <w:t>QC小组成果认证报告表</w:t>
      </w: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</w:rPr>
      </w:pPr>
    </w:p>
    <w:p>
      <w:pPr>
        <w:widowControl/>
        <w:spacing w:line="440" w:lineRule="exact"/>
        <w:jc w:val="center"/>
        <w:rPr>
          <w:rFonts w:hint="eastAsia" w:ascii="宋体" w:cs="宋体"/>
          <w:bCs/>
          <w:color w:val="000000"/>
          <w:kern w:val="0"/>
          <w:sz w:val="24"/>
        </w:rPr>
      </w:pPr>
      <w:r>
        <w:rPr>
          <w:rFonts w:hint="eastAsia" w:ascii="宋体" w:cs="宋体"/>
          <w:bCs/>
          <w:color w:val="000000"/>
          <w:kern w:val="0"/>
          <w:sz w:val="24"/>
        </w:rPr>
        <w:t>小组名称：                                  课题名称：</w:t>
      </w:r>
    </w:p>
    <w:tbl>
      <w:tblPr>
        <w:tblStyle w:val="10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9200" w:type="dxa"/>
          </w:tcPr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技术、管理效果认证：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认证部门（盖章）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  <w:jc w:val="center"/>
        </w:trPr>
        <w:tc>
          <w:tcPr>
            <w:tcW w:w="9200" w:type="dxa"/>
          </w:tcPr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经济效益认证：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认证部门（盖章）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9200" w:type="dxa"/>
            <w:tcBorders>
              <w:bottom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单位意见：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认证部门（盖章）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  年  月  日</w:t>
            </w:r>
          </w:p>
        </w:tc>
      </w:tr>
    </w:tbl>
    <w:p>
      <w:pPr>
        <w:jc w:val="center"/>
        <w:rPr>
          <w:rFonts w:hint="eastAsia" w:ascii="宋体"/>
          <w:bCs/>
          <w:sz w:val="24"/>
        </w:rPr>
      </w:pPr>
    </w:p>
    <w:p>
      <w:pPr>
        <w:tabs>
          <w:tab w:val="left" w:pos="1524"/>
          <w:tab w:val="center" w:pos="4482"/>
        </w:tabs>
        <w:spacing w:before="120" w:beforeLines="50" w:line="580" w:lineRule="exact"/>
        <w:jc w:val="center"/>
        <w:rPr>
          <w:rFonts w:hint="eastAsia" w:ascii="宋体" w:eastAsia="宋体" w:cs="宋体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ascii="宋体"/>
          <w:bCs/>
          <w:sz w:val="24"/>
        </w:rPr>
      </w:pPr>
    </w:p>
    <w:p>
      <w:pPr>
        <w:jc w:val="center"/>
        <w:rPr>
          <w:rFonts w:ascii="宋体"/>
          <w:b/>
          <w:bCs w:val="0"/>
          <w:sz w:val="28"/>
          <w:szCs w:val="24"/>
        </w:rPr>
      </w:pPr>
      <w:r>
        <w:rPr>
          <w:rFonts w:hint="eastAsia"/>
          <w:b/>
          <w:bCs w:val="0"/>
          <w:sz w:val="28"/>
          <w:szCs w:val="24"/>
          <w:lang w:eastAsia="zh-CN"/>
        </w:rPr>
        <w:t>表</w:t>
      </w:r>
      <w:r>
        <w:rPr>
          <w:b/>
          <w:bCs w:val="0"/>
          <w:sz w:val="28"/>
          <w:szCs w:val="24"/>
          <w:lang w:eastAsia="zh-CN"/>
        </w:rPr>
        <w:t>3</w:t>
      </w:r>
      <w:r>
        <w:rPr>
          <w:rFonts w:hint="eastAsia" w:ascii="宋体"/>
          <w:b/>
          <w:bCs w:val="0"/>
          <w:sz w:val="28"/>
          <w:szCs w:val="24"/>
        </w:rPr>
        <w:t xml:space="preserve">  QC小组注册登记表</w:t>
      </w:r>
    </w:p>
    <w:p>
      <w:pPr>
        <w:jc w:val="center"/>
        <w:rPr>
          <w:rFonts w:hint="eastAsia" w:ascii="宋体"/>
          <w:b/>
          <w:bCs w:val="0"/>
          <w:sz w:val="28"/>
          <w:szCs w:val="24"/>
        </w:rPr>
      </w:pPr>
    </w:p>
    <w:p>
      <w:pPr>
        <w:ind w:firstLine="720" w:firstLineChars="300"/>
        <w:jc w:val="both"/>
        <w:rPr>
          <w:rFonts w:hint="eastAsia" w:ascii="宋体"/>
          <w:bCs/>
          <w:sz w:val="24"/>
        </w:rPr>
      </w:pPr>
      <w:r>
        <w:rPr>
          <w:rFonts w:hint="eastAsia"/>
          <w:bCs/>
          <w:sz w:val="24"/>
          <w:lang w:eastAsia="zh-CN"/>
        </w:rPr>
        <w:t>企业名称</w:t>
      </w:r>
      <w:r>
        <w:rPr>
          <w:rFonts w:hint="eastAsia" w:ascii="宋体"/>
          <w:bCs/>
          <w:sz w:val="24"/>
        </w:rPr>
        <w:t>：                                            编号</w:t>
      </w:r>
      <w:r>
        <w:rPr>
          <w:rFonts w:hint="eastAsia" w:ascii="宋体"/>
          <w:bCs/>
          <w:sz w:val="24"/>
          <w:lang w:val="en-US" w:eastAsia="zh-CN"/>
        </w:rPr>
        <w:t>*</w:t>
      </w:r>
      <w:r>
        <w:rPr>
          <w:rFonts w:hint="eastAsia" w:ascii="宋体"/>
          <w:bCs/>
          <w:sz w:val="24"/>
        </w:rPr>
        <w:t>：</w:t>
      </w:r>
    </w:p>
    <w:tbl>
      <w:tblPr>
        <w:tblStyle w:val="10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46"/>
        <w:gridCol w:w="1085"/>
        <w:gridCol w:w="766"/>
        <w:gridCol w:w="962"/>
        <w:gridCol w:w="775"/>
        <w:gridCol w:w="375"/>
        <w:gridCol w:w="193"/>
        <w:gridCol w:w="1340"/>
        <w:gridCol w:w="196"/>
        <w:gridCol w:w="1346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课题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名称</w:t>
            </w:r>
          </w:p>
        </w:tc>
        <w:tc>
          <w:tcPr>
            <w:tcW w:w="7983" w:type="dxa"/>
            <w:gridSpan w:val="1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名称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课题类型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部门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</w:rPr>
              <w:t>注册登记号</w:t>
            </w:r>
            <w:r>
              <w:rPr>
                <w:rFonts w:hint="eastAsia" w:ascii="宋体"/>
                <w:bCs/>
                <w:sz w:val="24"/>
                <w:lang w:val="en-US" w:eastAsia="zh-CN"/>
              </w:rPr>
              <w:t>*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成立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日期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登记日期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179" w:type="dxa"/>
            <w:gridSpan w:val="1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序号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年龄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文化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程度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（或职称）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小组分工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立题理由</w:t>
            </w:r>
          </w:p>
        </w:tc>
        <w:tc>
          <w:tcPr>
            <w:tcW w:w="6898" w:type="dxa"/>
            <w:gridSpan w:val="9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所在部门意见</w:t>
            </w:r>
          </w:p>
        </w:tc>
        <w:tc>
          <w:tcPr>
            <w:tcW w:w="2503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签字   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盖章    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     </w:t>
            </w:r>
          </w:p>
          <w:p>
            <w:pPr>
              <w:ind w:firstLine="960" w:firstLineChars="40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月  日</w:t>
            </w:r>
          </w:p>
        </w:tc>
        <w:tc>
          <w:tcPr>
            <w:tcW w:w="1908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主管部门意见</w:t>
            </w:r>
          </w:p>
        </w:tc>
        <w:tc>
          <w:tcPr>
            <w:tcW w:w="2487" w:type="dxa"/>
            <w:gridSpan w:val="3"/>
            <w:tcBorders>
              <w:left w:val="nil"/>
            </w:tcBorders>
          </w:tcPr>
          <w:p>
            <w:pPr>
              <w:rPr>
                <w:rFonts w:hint="eastAsia" w:ascii="宋体"/>
                <w:bCs/>
                <w:sz w:val="24"/>
              </w:rPr>
            </w:pP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签字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盖章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  </w:t>
            </w:r>
          </w:p>
          <w:p>
            <w:pPr>
              <w:ind w:firstLine="720" w:firstLineChars="30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</w:tbl>
    <w:p>
      <w:pPr>
        <w:pStyle w:val="5"/>
        <w:spacing w:before="46"/>
        <w:ind w:right="418" w:firstLine="480" w:firstLineChars="200"/>
        <w:jc w:val="left"/>
        <w:rPr>
          <w:rFonts w:hint="default" w:ascii="黑体" w:eastAsia="宋体" w:cs="黑体"/>
          <w:sz w:val="52"/>
          <w:szCs w:val="52"/>
          <w:lang w:val="en-US" w:eastAsia="zh-CN" w:bidi="ar-SA"/>
        </w:rPr>
      </w:pPr>
      <w:r>
        <w:rPr>
          <w:snapToGrid w:val="0"/>
          <w:sz w:val="24"/>
        </w:rPr>
        <w:t>注：</w:t>
      </w:r>
      <w:r>
        <w:rPr>
          <w:rFonts w:hint="eastAsia"/>
          <w:snapToGrid w:val="0"/>
          <w:sz w:val="24"/>
          <w:lang w:val="en-US" w:eastAsia="zh-CN"/>
        </w:rPr>
        <w:t>打*部分由电力协会填写。</w:t>
      </w:r>
    </w:p>
    <w:p>
      <w:pPr>
        <w:rPr>
          <w:rFonts w:hint="eastAsia"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rPr>
          <w:rFonts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pStyle w:val="5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</w:pPr>
      <w:r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  <w:t xml:space="preserve">  </w:t>
      </w:r>
      <w:r>
        <w:rPr>
          <w:rFonts w:ascii="宋体" w:eastAsia="宋体" w:cs="宋体"/>
          <w:b/>
          <w:bCs w:val="0"/>
          <w:sz w:val="28"/>
          <w:szCs w:val="24"/>
          <w:lang w:val="en-US" w:eastAsia="zh-CN" w:bidi="ar-SA"/>
        </w:rPr>
        <w:t>文1：</w:t>
      </w:r>
      <w:r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  <w:t>QC成果报告书</w:t>
      </w:r>
    </w:p>
    <w:p>
      <w:pPr>
        <w:pStyle w:val="5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另附文字报告：围绕PDCA四个循环、不少于10个阶段进行总结，报告撰写要求量化指标、数字分析、QC常用统计方法，切实有创新、解决问题。</w:t>
      </w: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/>
          <w:spacing w:val="-1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afterLines="200" w:line="580" w:lineRule="exact"/>
        <w:jc w:val="both"/>
        <w:textAlignment w:val="auto"/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afterLines="200" w:line="580" w:lineRule="exact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QC成果申报统计表（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 w:bidi="ar-SA"/>
        </w:rPr>
        <w:t>发送此表</w:t>
      </w:r>
      <w:r>
        <w:rPr>
          <w:rFonts w:hint="eastAsia" w:ascii="黑体" w:hAnsi="黑体" w:eastAsia="黑体" w:cs="黑体"/>
          <w:b/>
          <w:bCs/>
          <w:color w:val="FF0000"/>
          <w:kern w:val="2"/>
          <w:sz w:val="44"/>
          <w:szCs w:val="44"/>
          <w:lang w:val="en-US" w:eastAsia="zh-CN" w:bidi="ar-SA"/>
        </w:rPr>
        <w:t>可编辑版</w:t>
      </w:r>
      <w:r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 w:bidi="ar-SA"/>
        </w:rPr>
        <w:t>至邮箱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）</w:t>
      </w:r>
    </w:p>
    <w:tbl>
      <w:tblPr>
        <w:tblStyle w:val="10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18"/>
        <w:gridCol w:w="3161"/>
        <w:gridCol w:w="2089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QC成果申报统计表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成果完成单位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成果完成人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QC小组名称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0" w:afterLines="200" w:line="580" w:lineRule="exact"/>
        <w:jc w:val="both"/>
        <w:textAlignment w:val="auto"/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</w:pPr>
    </w:p>
    <w:sectPr>
      <w:headerReference r:id="rId7" w:type="default"/>
      <w:footerReference r:id="rId8" w:type="default"/>
      <w:pgSz w:w="11910" w:h="16850"/>
      <w:pgMar w:top="1680" w:right="460" w:bottom="1320" w:left="1200" w:header="1449" w:footer="1126" w:gutter="0"/>
      <w:pgNumType w:fmt="decimal"/>
      <w:cols w:equalWidth="0" w:num="1">
        <w:col w:w="102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95D138-028C-4D03-B520-8EBF4E99F3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文本框 11" o:spid="_x0000_s3075" o:spt="202" type="#_x0000_t202" style="position:absolute;left:0pt;margin-left:521.9pt;margin-top:774.95pt;height:11pt;width:13pt;mso-position-horizontal-relative:page;mso-position-vertical-relative:page;z-index:-251656192;mso-width-relative:page;mso-height-relative:page;" filled="f" stroked="f" coordsize="21600,21600" o:gfxdata="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50sH/dsAAAAPAQAADwAAAAAA&#10;AAABACAAAAAiAAAAZHJzL2Rvd25yZXYueG1sUEsBAhQAFAAAAAgAh07iQHjB3zaeAQAAJQMAAA4A&#10;AAAAAAAAAQAgAAAAKgEAAGRycy9lMm9Eb2MueG1sUEsFBgAAAAAGAAYAWQEAADoFAAAAAA==&#10;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220" w:lineRule="exact"/>
                  <w:ind w:left="6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文本框 13" o:spid="_x0000_s3076" o:spt="202" type="#_x0000_t202" style="position:absolute;left:0pt;margin-left:517.4pt;margin-top:774.95pt;height:11pt;width:17.5pt;mso-position-horizontal-relative:page;mso-position-vertical-relative:page;z-index:-251655168;mso-width-relative:page;mso-height-relative:page;" filled="f" stroked="f" coordsize="21600,21600" o:gfxdata="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jaWczbAAAADwEAAA8AAAAA&#10;AAAAAQAgAAAAIgAAAGRycy9kb3ducmV2LnhtbFBLAQIUABQAAAAIAIdO4kDtn9zCnwEAACUDAAAO&#10;AAAAAAAAAAEAIAAAACoBAABkcnMvZTJvRG9jLnhtbFBLBQYAAAAABgAGAFkBAAA7BQAAAAA=&#10;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220" w:lineRule="exact"/>
                  <w:ind w:left="6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文本框 15" o:spid="_x0000_s3074" o:spt="202" type="#_x0000_t202" style="position:absolute;left:0pt;margin-left:517.4pt;margin-top:774.95pt;height:11pt;width:17.5pt;mso-position-horizontal-relative:page;mso-position-vertical-relative:page;z-index:-251657216;mso-width-relative:page;mso-height-relative:page;" filled="f" stroked="f" coordsize="21600,21600" o:gfxdata="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jaWczbAAAADwEAAA8AAAAA&#10;AAAAAQAgAAAAIgAAAGRycy9kb3ducmV2LnhtbFBLAQIUABQAAAAIAIdO4kDfvQg4nwEAACUDAAAO&#10;AAAAAAAAAAEAIAAAACoBAABkcnMvZTJvRG9jLnhtbFBLBQYAAAAABgAGAFkBAAA7BQAAAAA=&#10;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220" w:lineRule="exact"/>
                  <w:ind w:left="6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F3350"/>
    <w:multiLevelType w:val="multilevel"/>
    <w:tmpl w:val="B53F3350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1">
    <w:nsid w:val="C0915F4F"/>
    <w:multiLevelType w:val="multilevel"/>
    <w:tmpl w:val="C0915F4F"/>
    <w:lvl w:ilvl="0" w:tentative="0">
      <w:start w:val="1"/>
      <w:numFmt w:val="decimal"/>
      <w:lvlText w:val="(%1)"/>
      <w:lvlJc w:val="left"/>
      <w:pPr>
        <w:ind w:left="413" w:hanging="316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93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67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41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15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289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62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0" w:hanging="316"/>
      </w:pPr>
      <w:rPr>
        <w:rFonts w:hint="default"/>
        <w:lang w:val="ca-ES" w:eastAsia="en-US" w:bidi="ar-SA"/>
      </w:rPr>
    </w:lvl>
  </w:abstractNum>
  <w:abstractNum w:abstractNumId="2">
    <w:nsid w:val="D7D140E4"/>
    <w:multiLevelType w:val="multilevel"/>
    <w:tmpl w:val="D7D140E4"/>
    <w:lvl w:ilvl="0" w:tentative="0">
      <w:start w:val="1"/>
      <w:numFmt w:val="decimal"/>
      <w:lvlText w:val="(%1)"/>
      <w:lvlJc w:val="left"/>
      <w:pPr>
        <w:ind w:left="429" w:hanging="316"/>
        <w:jc w:val="left"/>
      </w:pPr>
      <w:rPr>
        <w:rFonts w:hint="default" w:ascii="宋体" w:hAnsi="宋体" w:eastAsia="宋体" w:cs="宋体"/>
        <w:spacing w:val="-5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30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441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462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2973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484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3994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4505" w:hanging="316"/>
      </w:pPr>
      <w:rPr>
        <w:rFonts w:hint="default"/>
        <w:lang w:val="ca-ES" w:eastAsia="en-US" w:bidi="ar-SA"/>
      </w:rPr>
    </w:lvl>
  </w:abstractNum>
  <w:abstractNum w:abstractNumId="3">
    <w:nsid w:val="E031DF4E"/>
    <w:multiLevelType w:val="singleLevel"/>
    <w:tmpl w:val="E031DF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F0E89278"/>
    <w:multiLevelType w:val="multilevel"/>
    <w:tmpl w:val="F0E89278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5">
    <w:nsid w:val="03A63A41"/>
    <w:multiLevelType w:val="multilevel"/>
    <w:tmpl w:val="03A63A41"/>
    <w:lvl w:ilvl="0" w:tentative="0">
      <w:start w:val="1"/>
      <w:numFmt w:val="decimal"/>
      <w:lvlText w:val="(%1)"/>
      <w:lvlJc w:val="left"/>
      <w:pPr>
        <w:ind w:left="458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029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99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69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39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30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78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8" w:hanging="361"/>
      </w:pPr>
      <w:rPr>
        <w:rFonts w:hint="default"/>
        <w:lang w:val="ca-ES" w:eastAsia="en-US" w:bidi="ar-SA"/>
      </w:rPr>
    </w:lvl>
  </w:abstractNum>
  <w:abstractNum w:abstractNumId="6">
    <w:nsid w:val="0CEF100B"/>
    <w:multiLevelType w:val="multilevel"/>
    <w:tmpl w:val="0CEF100B"/>
    <w:lvl w:ilvl="0" w:tentative="0">
      <w:start w:val="1"/>
      <w:numFmt w:val="decimal"/>
      <w:lvlText w:val="(%1)"/>
      <w:lvlJc w:val="left"/>
      <w:pPr>
        <w:ind w:left="474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84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489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1994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498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003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508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01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4517" w:hanging="361"/>
      </w:pPr>
      <w:rPr>
        <w:rFonts w:hint="default"/>
        <w:lang w:val="ca-ES" w:eastAsia="en-US" w:bidi="ar-SA"/>
      </w:rPr>
    </w:lvl>
  </w:abstractNum>
  <w:abstractNum w:abstractNumId="7">
    <w:nsid w:val="0F9F9CCA"/>
    <w:multiLevelType w:val="multilevel"/>
    <w:tmpl w:val="0F9F9CCA"/>
    <w:lvl w:ilvl="0" w:tentative="0">
      <w:start w:val="1"/>
      <w:numFmt w:val="decimal"/>
      <w:lvlText w:val="(%1)"/>
      <w:lvlJc w:val="left"/>
      <w:pPr>
        <w:ind w:left="458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029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99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69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39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30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78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8" w:hanging="361"/>
      </w:pPr>
      <w:rPr>
        <w:rFonts w:hint="default"/>
        <w:lang w:val="ca-ES" w:eastAsia="en-US" w:bidi="ar-SA"/>
      </w:rPr>
    </w:lvl>
  </w:abstractNum>
  <w:abstractNum w:abstractNumId="8">
    <w:nsid w:val="12EADF99"/>
    <w:multiLevelType w:val="multilevel"/>
    <w:tmpl w:val="12EADF99"/>
    <w:lvl w:ilvl="0" w:tentative="0">
      <w:start w:val="1"/>
      <w:numFmt w:val="decimal"/>
      <w:lvlText w:val="(%1)"/>
      <w:lvlJc w:val="left"/>
      <w:pPr>
        <w:ind w:left="413" w:hanging="316"/>
        <w:jc w:val="left"/>
      </w:pPr>
      <w:rPr>
        <w:rFonts w:hint="default" w:ascii="宋体" w:hAnsi="宋体" w:eastAsia="宋体" w:cs="宋体"/>
        <w:spacing w:val="-6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93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567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141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715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289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862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436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010" w:hanging="316"/>
      </w:pPr>
      <w:rPr>
        <w:rFonts w:hint="default"/>
        <w:lang w:val="ca-ES" w:eastAsia="en-US" w:bidi="ar-SA"/>
      </w:rPr>
    </w:lvl>
  </w:abstractNum>
  <w:abstractNum w:abstractNumId="9">
    <w:nsid w:val="23E97754"/>
    <w:multiLevelType w:val="multilevel"/>
    <w:tmpl w:val="23E97754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abstractNum w:abstractNumId="10">
    <w:nsid w:val="32A7AF2D"/>
    <w:multiLevelType w:val="multilevel"/>
    <w:tmpl w:val="32A7AF2D"/>
    <w:lvl w:ilvl="0" w:tentative="0">
      <w:start w:val="1"/>
      <w:numFmt w:val="decimal"/>
      <w:lvlText w:val="(%1)"/>
      <w:lvlJc w:val="left"/>
      <w:pPr>
        <w:ind w:left="429" w:hanging="316"/>
        <w:jc w:val="left"/>
      </w:pPr>
      <w:rPr>
        <w:rFonts w:hint="default" w:ascii="宋体" w:hAnsi="宋体" w:eastAsia="宋体" w:cs="宋体"/>
        <w:spacing w:val="-4"/>
        <w:w w:val="100"/>
        <w:sz w:val="19"/>
        <w:szCs w:val="19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930" w:hanging="316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441" w:hanging="316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1952" w:hanging="316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2462" w:hanging="316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2973" w:hanging="316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3484" w:hanging="316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3994" w:hanging="316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4505" w:hanging="316"/>
      </w:pPr>
      <w:rPr>
        <w:rFonts w:hint="default"/>
        <w:lang w:val="ca-ES" w:eastAsia="en-US" w:bidi="ar-SA"/>
      </w:rPr>
    </w:lvl>
  </w:abstractNum>
  <w:abstractNum w:abstractNumId="11">
    <w:nsid w:val="40B249F9"/>
    <w:multiLevelType w:val="multilevel"/>
    <w:tmpl w:val="40B249F9"/>
    <w:lvl w:ilvl="0" w:tentative="0">
      <w:start w:val="1"/>
      <w:numFmt w:val="decimal"/>
      <w:lvlText w:val="(%1)"/>
      <w:lvlJc w:val="left"/>
      <w:pPr>
        <w:ind w:left="459" w:hanging="361"/>
        <w:jc w:val="left"/>
      </w:pPr>
      <w:rPr>
        <w:rFonts w:hint="default" w:ascii="宋体" w:hAnsi="宋体" w:eastAsia="宋体" w:cs="宋体"/>
        <w:w w:val="100"/>
        <w:sz w:val="21"/>
        <w:szCs w:val="21"/>
        <w:lang w:val="ca-ES" w:eastAsia="en-US" w:bidi="ar-SA"/>
      </w:rPr>
    </w:lvl>
    <w:lvl w:ilvl="1" w:tentative="0">
      <w:start w:val="0"/>
      <w:numFmt w:val="bullet"/>
      <w:lvlText w:val="•"/>
      <w:lvlJc w:val="left"/>
      <w:pPr>
        <w:ind w:left="1101" w:hanging="361"/>
      </w:pPr>
      <w:rPr>
        <w:rFonts w:hint="default"/>
        <w:lang w:val="ca-ES" w:eastAsia="en-US" w:bidi="ar-SA"/>
      </w:rPr>
    </w:lvl>
    <w:lvl w:ilvl="2" w:tentative="0">
      <w:start w:val="0"/>
      <w:numFmt w:val="bullet"/>
      <w:lvlText w:val="•"/>
      <w:lvlJc w:val="left"/>
      <w:pPr>
        <w:ind w:left="1743" w:hanging="361"/>
      </w:pPr>
      <w:rPr>
        <w:rFonts w:hint="default"/>
        <w:lang w:val="ca-ES" w:eastAsia="en-US" w:bidi="ar-SA"/>
      </w:rPr>
    </w:lvl>
    <w:lvl w:ilvl="3" w:tentative="0">
      <w:start w:val="0"/>
      <w:numFmt w:val="bullet"/>
      <w:lvlText w:val="•"/>
      <w:lvlJc w:val="left"/>
      <w:pPr>
        <w:ind w:left="2385" w:hanging="361"/>
      </w:pPr>
      <w:rPr>
        <w:rFonts w:hint="default"/>
        <w:lang w:val="ca-E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1"/>
      </w:pPr>
      <w:rPr>
        <w:rFonts w:hint="default"/>
        <w:lang w:val="ca-ES" w:eastAsia="en-US" w:bidi="ar-SA"/>
      </w:rPr>
    </w:lvl>
    <w:lvl w:ilvl="5" w:tentative="0">
      <w:start w:val="0"/>
      <w:numFmt w:val="bullet"/>
      <w:lvlText w:val="•"/>
      <w:lvlJc w:val="left"/>
      <w:pPr>
        <w:ind w:left="3669" w:hanging="361"/>
      </w:pPr>
      <w:rPr>
        <w:rFonts w:hint="default"/>
        <w:lang w:val="ca-ES" w:eastAsia="en-US" w:bidi="ar-SA"/>
      </w:rPr>
    </w:lvl>
    <w:lvl w:ilvl="6" w:tentative="0">
      <w:start w:val="0"/>
      <w:numFmt w:val="bullet"/>
      <w:lvlText w:val="•"/>
      <w:lvlJc w:val="left"/>
      <w:pPr>
        <w:ind w:left="4310" w:hanging="361"/>
      </w:pPr>
      <w:rPr>
        <w:rFonts w:hint="default"/>
        <w:lang w:val="ca-ES" w:eastAsia="en-US" w:bidi="ar-SA"/>
      </w:rPr>
    </w:lvl>
    <w:lvl w:ilvl="7" w:tentative="0">
      <w:start w:val="0"/>
      <w:numFmt w:val="bullet"/>
      <w:lvlText w:val="•"/>
      <w:lvlJc w:val="left"/>
      <w:pPr>
        <w:ind w:left="4952" w:hanging="361"/>
      </w:pPr>
      <w:rPr>
        <w:rFonts w:hint="default"/>
        <w:lang w:val="ca-ES" w:eastAsia="en-US" w:bidi="ar-SA"/>
      </w:rPr>
    </w:lvl>
    <w:lvl w:ilvl="8" w:tentative="0">
      <w:start w:val="0"/>
      <w:numFmt w:val="bullet"/>
      <w:lvlText w:val="•"/>
      <w:lvlJc w:val="left"/>
      <w:pPr>
        <w:ind w:left="5594" w:hanging="361"/>
      </w:pPr>
      <w:rPr>
        <w:rFonts w:hint="default"/>
        <w:lang w:val="ca-ES" w:eastAsia="en-US" w:bidi="ar-S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Y1OWM2NmUzODgwYTk1OWE0YTFmZTA3YTcyNGIwNzUifQ=="/>
  </w:docVars>
  <w:rsids>
    <w:rsidRoot w:val="034B6E2C"/>
    <w:rsid w:val="003F686F"/>
    <w:rsid w:val="004349B5"/>
    <w:rsid w:val="005478B8"/>
    <w:rsid w:val="00600402"/>
    <w:rsid w:val="008B65C6"/>
    <w:rsid w:val="00B5031C"/>
    <w:rsid w:val="00CB0CCA"/>
    <w:rsid w:val="00DD3F5C"/>
    <w:rsid w:val="00DF486C"/>
    <w:rsid w:val="00EA0876"/>
    <w:rsid w:val="00F06D98"/>
    <w:rsid w:val="01034D7A"/>
    <w:rsid w:val="01154362"/>
    <w:rsid w:val="01211021"/>
    <w:rsid w:val="01CD0409"/>
    <w:rsid w:val="020E4E9F"/>
    <w:rsid w:val="02C66624"/>
    <w:rsid w:val="03001F83"/>
    <w:rsid w:val="034B6E2C"/>
    <w:rsid w:val="035F240D"/>
    <w:rsid w:val="040C5D41"/>
    <w:rsid w:val="04166439"/>
    <w:rsid w:val="04A77A65"/>
    <w:rsid w:val="04D85B8B"/>
    <w:rsid w:val="04F67320"/>
    <w:rsid w:val="060A1391"/>
    <w:rsid w:val="065D2D43"/>
    <w:rsid w:val="06954333"/>
    <w:rsid w:val="06D44FE7"/>
    <w:rsid w:val="07893E78"/>
    <w:rsid w:val="080B31BE"/>
    <w:rsid w:val="08371C91"/>
    <w:rsid w:val="08913468"/>
    <w:rsid w:val="08D97238"/>
    <w:rsid w:val="09F305DC"/>
    <w:rsid w:val="0A086E3E"/>
    <w:rsid w:val="0A146D5C"/>
    <w:rsid w:val="0ABA6C14"/>
    <w:rsid w:val="0AD3681A"/>
    <w:rsid w:val="0B44210F"/>
    <w:rsid w:val="0B7B1F82"/>
    <w:rsid w:val="0C0B3A7D"/>
    <w:rsid w:val="0C5865FF"/>
    <w:rsid w:val="0C663055"/>
    <w:rsid w:val="0C6644F4"/>
    <w:rsid w:val="0D4C3CED"/>
    <w:rsid w:val="0D720242"/>
    <w:rsid w:val="0DC654BD"/>
    <w:rsid w:val="0FEE12D9"/>
    <w:rsid w:val="100129D0"/>
    <w:rsid w:val="10897E04"/>
    <w:rsid w:val="10D2331B"/>
    <w:rsid w:val="10DD1B54"/>
    <w:rsid w:val="10E905F1"/>
    <w:rsid w:val="110D0662"/>
    <w:rsid w:val="118B294C"/>
    <w:rsid w:val="12267D1B"/>
    <w:rsid w:val="122A233D"/>
    <w:rsid w:val="12C058D1"/>
    <w:rsid w:val="12C8677A"/>
    <w:rsid w:val="12D76F00"/>
    <w:rsid w:val="134A3226"/>
    <w:rsid w:val="138F71C2"/>
    <w:rsid w:val="139C6515"/>
    <w:rsid w:val="13C03C55"/>
    <w:rsid w:val="141136FF"/>
    <w:rsid w:val="1477594E"/>
    <w:rsid w:val="14967196"/>
    <w:rsid w:val="14F1732B"/>
    <w:rsid w:val="1578519B"/>
    <w:rsid w:val="15E06956"/>
    <w:rsid w:val="16FD62A3"/>
    <w:rsid w:val="17094BAF"/>
    <w:rsid w:val="17215F32"/>
    <w:rsid w:val="173E216E"/>
    <w:rsid w:val="17CC28B1"/>
    <w:rsid w:val="189B2E2F"/>
    <w:rsid w:val="18CE541A"/>
    <w:rsid w:val="18D31113"/>
    <w:rsid w:val="19025EF4"/>
    <w:rsid w:val="195B7E66"/>
    <w:rsid w:val="19AB4997"/>
    <w:rsid w:val="1A574FBE"/>
    <w:rsid w:val="1A824EE9"/>
    <w:rsid w:val="1A9F3C58"/>
    <w:rsid w:val="1B4E0516"/>
    <w:rsid w:val="1C4050AC"/>
    <w:rsid w:val="1C4B7DB0"/>
    <w:rsid w:val="1C7F1F8E"/>
    <w:rsid w:val="1CC21858"/>
    <w:rsid w:val="1D0D3065"/>
    <w:rsid w:val="1D2C16C7"/>
    <w:rsid w:val="1FEE4171"/>
    <w:rsid w:val="206A1C9D"/>
    <w:rsid w:val="20EF2536"/>
    <w:rsid w:val="218B350C"/>
    <w:rsid w:val="221A5D13"/>
    <w:rsid w:val="222D252C"/>
    <w:rsid w:val="226F03CB"/>
    <w:rsid w:val="22AE7FB0"/>
    <w:rsid w:val="22E6070C"/>
    <w:rsid w:val="22FF76C7"/>
    <w:rsid w:val="244D7BF6"/>
    <w:rsid w:val="2464136E"/>
    <w:rsid w:val="2491552F"/>
    <w:rsid w:val="24D93199"/>
    <w:rsid w:val="2557203F"/>
    <w:rsid w:val="25CC3638"/>
    <w:rsid w:val="263007FA"/>
    <w:rsid w:val="26DE2AD9"/>
    <w:rsid w:val="273223C4"/>
    <w:rsid w:val="274127C1"/>
    <w:rsid w:val="27902E2B"/>
    <w:rsid w:val="27E8497B"/>
    <w:rsid w:val="27F05FC1"/>
    <w:rsid w:val="282D2C3E"/>
    <w:rsid w:val="286037CA"/>
    <w:rsid w:val="28E532FE"/>
    <w:rsid w:val="298D069C"/>
    <w:rsid w:val="299678C1"/>
    <w:rsid w:val="29F224E5"/>
    <w:rsid w:val="2A0A4145"/>
    <w:rsid w:val="2A663F30"/>
    <w:rsid w:val="2A81247D"/>
    <w:rsid w:val="2AAB32E3"/>
    <w:rsid w:val="2AF24251"/>
    <w:rsid w:val="2B2126EA"/>
    <w:rsid w:val="2B8A1B6C"/>
    <w:rsid w:val="2B9B791F"/>
    <w:rsid w:val="2BD871DD"/>
    <w:rsid w:val="2CBF5616"/>
    <w:rsid w:val="2CF80E3B"/>
    <w:rsid w:val="2D1D02E7"/>
    <w:rsid w:val="2DD6600A"/>
    <w:rsid w:val="2E927A14"/>
    <w:rsid w:val="2ECD324B"/>
    <w:rsid w:val="2ED3561F"/>
    <w:rsid w:val="2EEF12B9"/>
    <w:rsid w:val="2FA87861"/>
    <w:rsid w:val="2FD23F09"/>
    <w:rsid w:val="319E21B2"/>
    <w:rsid w:val="31D46D50"/>
    <w:rsid w:val="31DE4190"/>
    <w:rsid w:val="3244606C"/>
    <w:rsid w:val="32553A33"/>
    <w:rsid w:val="329B449E"/>
    <w:rsid w:val="32F07C92"/>
    <w:rsid w:val="32F1728E"/>
    <w:rsid w:val="3371437A"/>
    <w:rsid w:val="3386035D"/>
    <w:rsid w:val="33C60ADF"/>
    <w:rsid w:val="33F93D05"/>
    <w:rsid w:val="340858B9"/>
    <w:rsid w:val="34BE507C"/>
    <w:rsid w:val="34E34BCC"/>
    <w:rsid w:val="357B082F"/>
    <w:rsid w:val="35AD229B"/>
    <w:rsid w:val="35E5511C"/>
    <w:rsid w:val="364F7F6E"/>
    <w:rsid w:val="36F37575"/>
    <w:rsid w:val="36FD5B4E"/>
    <w:rsid w:val="37320B59"/>
    <w:rsid w:val="37C83A2B"/>
    <w:rsid w:val="37F4412F"/>
    <w:rsid w:val="387676AC"/>
    <w:rsid w:val="388C6D83"/>
    <w:rsid w:val="38C643D0"/>
    <w:rsid w:val="3932631C"/>
    <w:rsid w:val="393E37A8"/>
    <w:rsid w:val="3AA21C8B"/>
    <w:rsid w:val="3AB6094F"/>
    <w:rsid w:val="3B1E5814"/>
    <w:rsid w:val="3B5E762D"/>
    <w:rsid w:val="3C3C2ECD"/>
    <w:rsid w:val="3C90038A"/>
    <w:rsid w:val="3C9C005E"/>
    <w:rsid w:val="3CB52C22"/>
    <w:rsid w:val="3D1D0EDE"/>
    <w:rsid w:val="3D9962A0"/>
    <w:rsid w:val="3E0732C8"/>
    <w:rsid w:val="3ED03384"/>
    <w:rsid w:val="3EFA3685"/>
    <w:rsid w:val="3F7911AE"/>
    <w:rsid w:val="3FC67D94"/>
    <w:rsid w:val="3FCA2EAC"/>
    <w:rsid w:val="40580AB6"/>
    <w:rsid w:val="405F20E4"/>
    <w:rsid w:val="4078062E"/>
    <w:rsid w:val="40986954"/>
    <w:rsid w:val="40AB5441"/>
    <w:rsid w:val="42106521"/>
    <w:rsid w:val="423A0FBB"/>
    <w:rsid w:val="427A5149"/>
    <w:rsid w:val="42CA0E16"/>
    <w:rsid w:val="447D2BAF"/>
    <w:rsid w:val="448F38E8"/>
    <w:rsid w:val="449F071D"/>
    <w:rsid w:val="44B5646C"/>
    <w:rsid w:val="44DF6DA1"/>
    <w:rsid w:val="45496B37"/>
    <w:rsid w:val="45531979"/>
    <w:rsid w:val="46A94182"/>
    <w:rsid w:val="46F473ED"/>
    <w:rsid w:val="47AD344A"/>
    <w:rsid w:val="47E106BE"/>
    <w:rsid w:val="47E171F0"/>
    <w:rsid w:val="48E63942"/>
    <w:rsid w:val="490D0DA1"/>
    <w:rsid w:val="49135EE1"/>
    <w:rsid w:val="49262242"/>
    <w:rsid w:val="493D7F5A"/>
    <w:rsid w:val="49406BDC"/>
    <w:rsid w:val="495A5ACA"/>
    <w:rsid w:val="49956C82"/>
    <w:rsid w:val="4A206B30"/>
    <w:rsid w:val="4ADC6554"/>
    <w:rsid w:val="4AF7160E"/>
    <w:rsid w:val="4B2749D2"/>
    <w:rsid w:val="4B5D05CF"/>
    <w:rsid w:val="4BAD1F6B"/>
    <w:rsid w:val="4C1C10F7"/>
    <w:rsid w:val="4C266724"/>
    <w:rsid w:val="4C387731"/>
    <w:rsid w:val="4C743F31"/>
    <w:rsid w:val="4CA6163D"/>
    <w:rsid w:val="4CB75C80"/>
    <w:rsid w:val="4CEA38E5"/>
    <w:rsid w:val="4E7C1591"/>
    <w:rsid w:val="4F216548"/>
    <w:rsid w:val="4F265A39"/>
    <w:rsid w:val="4F981BC7"/>
    <w:rsid w:val="4FE56B3B"/>
    <w:rsid w:val="4FF84C92"/>
    <w:rsid w:val="50210F59"/>
    <w:rsid w:val="503B214C"/>
    <w:rsid w:val="50E047BD"/>
    <w:rsid w:val="516016A7"/>
    <w:rsid w:val="5296707F"/>
    <w:rsid w:val="52994943"/>
    <w:rsid w:val="52AE6EBC"/>
    <w:rsid w:val="52C86306"/>
    <w:rsid w:val="52F455B7"/>
    <w:rsid w:val="53666945"/>
    <w:rsid w:val="53F5439F"/>
    <w:rsid w:val="540629E3"/>
    <w:rsid w:val="54580C99"/>
    <w:rsid w:val="54923DAF"/>
    <w:rsid w:val="54B658E7"/>
    <w:rsid w:val="54B729FC"/>
    <w:rsid w:val="55C82165"/>
    <w:rsid w:val="56514F23"/>
    <w:rsid w:val="5685466D"/>
    <w:rsid w:val="568D273A"/>
    <w:rsid w:val="5698653C"/>
    <w:rsid w:val="56BF0012"/>
    <w:rsid w:val="56C60742"/>
    <w:rsid w:val="58DF360F"/>
    <w:rsid w:val="5A7C6947"/>
    <w:rsid w:val="5AB23DAF"/>
    <w:rsid w:val="5BD12C96"/>
    <w:rsid w:val="5BE44349"/>
    <w:rsid w:val="5C0B7A06"/>
    <w:rsid w:val="5C4969B1"/>
    <w:rsid w:val="5C53657E"/>
    <w:rsid w:val="5CC014E1"/>
    <w:rsid w:val="5CCF0967"/>
    <w:rsid w:val="5CD60965"/>
    <w:rsid w:val="5D0371C2"/>
    <w:rsid w:val="5D987CB9"/>
    <w:rsid w:val="5DB7577D"/>
    <w:rsid w:val="5DE033FC"/>
    <w:rsid w:val="5E130107"/>
    <w:rsid w:val="5E557528"/>
    <w:rsid w:val="5ED63FAB"/>
    <w:rsid w:val="5EE56C92"/>
    <w:rsid w:val="5F002FA0"/>
    <w:rsid w:val="5F4B1BCD"/>
    <w:rsid w:val="5FED2AD2"/>
    <w:rsid w:val="605A74C1"/>
    <w:rsid w:val="60C37E99"/>
    <w:rsid w:val="612F1A75"/>
    <w:rsid w:val="616D0419"/>
    <w:rsid w:val="620620DA"/>
    <w:rsid w:val="621E6450"/>
    <w:rsid w:val="623E42C2"/>
    <w:rsid w:val="626018E8"/>
    <w:rsid w:val="6276722E"/>
    <w:rsid w:val="627B7D59"/>
    <w:rsid w:val="631878BC"/>
    <w:rsid w:val="63EF2B78"/>
    <w:rsid w:val="63F46471"/>
    <w:rsid w:val="6445410C"/>
    <w:rsid w:val="64B43167"/>
    <w:rsid w:val="663D7114"/>
    <w:rsid w:val="667F3DC2"/>
    <w:rsid w:val="66823B99"/>
    <w:rsid w:val="668B659F"/>
    <w:rsid w:val="66BF67DA"/>
    <w:rsid w:val="67D51CBA"/>
    <w:rsid w:val="687235F6"/>
    <w:rsid w:val="68B46F9B"/>
    <w:rsid w:val="68EB4E5B"/>
    <w:rsid w:val="69196036"/>
    <w:rsid w:val="692A63C0"/>
    <w:rsid w:val="695727D3"/>
    <w:rsid w:val="696B31A7"/>
    <w:rsid w:val="6A05213F"/>
    <w:rsid w:val="6A8B143A"/>
    <w:rsid w:val="6AD3703D"/>
    <w:rsid w:val="6B8960F8"/>
    <w:rsid w:val="6B8C555C"/>
    <w:rsid w:val="6C994D91"/>
    <w:rsid w:val="6CCE4F28"/>
    <w:rsid w:val="6DA11374"/>
    <w:rsid w:val="6EB47589"/>
    <w:rsid w:val="6EC33542"/>
    <w:rsid w:val="6F820EB2"/>
    <w:rsid w:val="6FAB374D"/>
    <w:rsid w:val="70A37891"/>
    <w:rsid w:val="70A51678"/>
    <w:rsid w:val="70CC0F7D"/>
    <w:rsid w:val="712905CB"/>
    <w:rsid w:val="7165556D"/>
    <w:rsid w:val="71CC1E16"/>
    <w:rsid w:val="72576645"/>
    <w:rsid w:val="728D2FA9"/>
    <w:rsid w:val="72C856EE"/>
    <w:rsid w:val="72CF161F"/>
    <w:rsid w:val="72FA3D81"/>
    <w:rsid w:val="73B0418F"/>
    <w:rsid w:val="73F31410"/>
    <w:rsid w:val="74092FF0"/>
    <w:rsid w:val="746C0E31"/>
    <w:rsid w:val="74921924"/>
    <w:rsid w:val="74A56485"/>
    <w:rsid w:val="75076669"/>
    <w:rsid w:val="75202800"/>
    <w:rsid w:val="765B0774"/>
    <w:rsid w:val="76685463"/>
    <w:rsid w:val="77662843"/>
    <w:rsid w:val="77E61C0D"/>
    <w:rsid w:val="77FF2692"/>
    <w:rsid w:val="79822DB5"/>
    <w:rsid w:val="79B657AF"/>
    <w:rsid w:val="79C547A8"/>
    <w:rsid w:val="79DC4ABF"/>
    <w:rsid w:val="79ED3BD5"/>
    <w:rsid w:val="7A9E7815"/>
    <w:rsid w:val="7AEE5985"/>
    <w:rsid w:val="7B0266EF"/>
    <w:rsid w:val="7B323C6E"/>
    <w:rsid w:val="7B644DBE"/>
    <w:rsid w:val="7BD54000"/>
    <w:rsid w:val="7BDC5B39"/>
    <w:rsid w:val="7BE964EA"/>
    <w:rsid w:val="7C0C1799"/>
    <w:rsid w:val="7C251179"/>
    <w:rsid w:val="7C8732C3"/>
    <w:rsid w:val="7CA0445A"/>
    <w:rsid w:val="7CD67542"/>
    <w:rsid w:val="7DA1580F"/>
    <w:rsid w:val="7E100F28"/>
    <w:rsid w:val="7EE77FC6"/>
    <w:rsid w:val="7F0609C5"/>
    <w:rsid w:val="7F1371DB"/>
    <w:rsid w:val="7F7764D4"/>
    <w:rsid w:val="7F7F6BAE"/>
    <w:rsid w:val="7FAC53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ca-E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Title"/>
    <w:basedOn w:val="1"/>
    <w:qFormat/>
    <w:uiPriority w:val="1"/>
    <w:pPr>
      <w:spacing w:before="32"/>
    </w:pPr>
    <w:rPr>
      <w:rFonts w:ascii="黑体" w:hAnsi="黑体" w:eastAsia="黑体" w:cs="黑体"/>
      <w:sz w:val="52"/>
      <w:szCs w:val="52"/>
      <w:lang w:val="ca-ES" w:eastAsia="en-US" w:bidi="ar-SA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1"/>
    <w:pPr>
      <w:spacing w:before="46"/>
      <w:ind w:left="858" w:hanging="212"/>
    </w:pPr>
    <w:rPr>
      <w:rFonts w:ascii="宋体" w:hAnsi="宋体" w:eastAsia="宋体" w:cs="宋体"/>
      <w:lang w:val="ca-ES" w:eastAsia="en-US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ca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5"/>
    <customShpInfo spid="_x0000_s3076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6026C4-7476-4527-95EE-0837BEBCAE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2592</Words>
  <Characters>2685</Characters>
  <Lines>13</Lines>
  <Paragraphs>3</Paragraphs>
  <TotalTime>0</TotalTime>
  <ScaleCrop>false</ScaleCrop>
  <LinksUpToDate>false</LinksUpToDate>
  <CharactersWithSpaces>3339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2019-03-25T03:07:00Z</dcterms:created>
  <dc:creator>user</dc:creator>
  <cp:lastModifiedBy>Administrator</cp:lastModifiedBy>
  <cp:lastPrinted>2021-01-06T07:58:00Z</cp:lastPrinted>
  <dcterms:modified xsi:type="dcterms:W3CDTF">2023-01-30T06:58:13Z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3ADC48BA03A243E686D7E0F5A2AEE333</vt:lpwstr>
  </property>
</Properties>
</file>