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附件7：</w:t>
      </w:r>
    </w:p>
    <w:p>
      <w:pPr>
        <w:jc w:val="center"/>
        <w:rPr>
          <w:rFonts w:ascii="黑体" w:hAnsi="黑体" w:eastAsia="黑体"/>
          <w:color w:val="000000"/>
          <w:sz w:val="32"/>
          <w:szCs w:val="32"/>
        </w:rPr>
      </w:pPr>
      <w:r>
        <w:rPr>
          <w:rFonts w:hint="eastAsia" w:ascii="黑体" w:hAnsi="黑体" w:eastAsia="黑体"/>
          <w:color w:val="000000"/>
          <w:sz w:val="32"/>
          <w:szCs w:val="32"/>
        </w:rPr>
        <w:t>中、高级工、技师、高级技师申报条件及报名资料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（燃料值班员）</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高中毕业（或相当文化程度）。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 6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具备以下条件之一者，可申报一级/高级技师：</w:t>
      </w:r>
    </w:p>
    <w:p>
      <w:pPr>
        <w:ind w:firstLine="640" w:firstLineChars="200"/>
        <w:rPr>
          <w:rFonts w:ascii="仿宋" w:hAnsi="仿宋" w:eastAsia="仿宋" w:cs="仿宋"/>
          <w:sz w:val="32"/>
          <w:szCs w:val="32"/>
        </w:rPr>
      </w:pPr>
      <w:r>
        <w:rPr>
          <w:rFonts w:hint="eastAsia" w:ascii="仿宋" w:hAnsi="仿宋" w:eastAsia="仿宋" w:cs="仿宋"/>
          <w:sz w:val="32"/>
          <w:szCs w:val="32"/>
        </w:rPr>
        <w:t>取得本职业或相关职业二级/技师职业资格证书（技能等级证书）后，累计从事本职业或相关职业工作4年（含）以上。</w:t>
      </w: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（三）高中（或相当文化程度）及以上学历证明复印件；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pStyle w:val="2"/>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ED70525"/>
    <w:rsid w:val="6ED749C9"/>
    <w:rsid w:val="6F2A6A6D"/>
    <w:rsid w:val="70591EB7"/>
    <w:rsid w:val="707D50FC"/>
    <w:rsid w:val="71324139"/>
    <w:rsid w:val="715C6885"/>
    <w:rsid w:val="718A5AF2"/>
    <w:rsid w:val="718F330A"/>
    <w:rsid w:val="71A53478"/>
    <w:rsid w:val="71AB4644"/>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2022-08-16T03:03:08Z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