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华文仿宋" w:eastAsia="仿宋_GB2312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2021年综合智慧能源管理高级研修班回执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63" w:tblpY="5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229"/>
        <w:gridCol w:w="1984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2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发票类型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普票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专票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   称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纳税人识别号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开户行及账号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箱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发票邮寄信息</w:t>
            </w: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地址：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收件人及电话：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Calibri" w:hAnsi="Calibri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22"/>
                <w:lang w:val="en-US" w:eastAsia="zh-CN" w:bidi="ar-SA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1.请发可编辑版至邮箱ahdlhyxh@163.com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请核实确认无误后填写，如有字母间为0（零）或数字间为o(字母）等请注明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对发票有特殊要求的，请在备注中写清楚。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F2B11"/>
    <w:multiLevelType w:val="singleLevel"/>
    <w:tmpl w:val="636F2B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2021-12-06T08:38:21Z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15A81BB5E3514D6ABC819DE9018EC390</vt:lpwstr>
  </property>
</Properties>
</file>