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附件：</w:t>
      </w: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ind w:firstLine="643" w:firstLineChars="200"/>
        <w:rPr>
          <w:rFonts w:hint="eastAsia" w:ascii="黑体" w:hAnsi="黑体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2021</w:t>
      </w:r>
      <w:r>
        <w:rPr>
          <w:rFonts w:hint="eastAsia" w:ascii="黑体" w:hAnsi="黑体" w:eastAsia="黑体"/>
          <w:b/>
          <w:sz w:val="32"/>
          <w:szCs w:val="32"/>
        </w:rPr>
        <w:t>年度新闻宣传工作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先进单位及个人名单</w:t>
      </w:r>
    </w:p>
    <w:p>
      <w:pPr>
        <w:rPr>
          <w:rFonts w:hint="eastAsia" w:ascii="黑体" w:hAnsi="黑体" w:eastAsia="黑体"/>
          <w:b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先进通讯单位（3家）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安徽省响洪甸发电设备检修有限公司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合肥电力安装有限公司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中国能源建设集团安徽电力建设第二工程有限公司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优秀通讯员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（3名）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安徽省响洪甸发电设备检修有限公司  汪波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合肥电力安装有限公司  李龙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中国能源建设集团安徽电力建设第二工程有限公司  陈璇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积极分子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（3名）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安徽新力电业科技咨询有限责任公司  浦丹瑶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安徽鼎信建设发展有限公司  唐佑欣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合肥瑞鼎电力技术有限公司  刘爱松</w:t>
      </w:r>
    </w:p>
    <w:p>
      <w:pPr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C3287"/>
    <w:rsid w:val="15D42019"/>
    <w:rsid w:val="259E07A2"/>
    <w:rsid w:val="46963F84"/>
    <w:rsid w:val="7F612F4D"/>
    <w:rsid w:val="7F8A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古时明月</cp:lastModifiedBy>
  <dcterms:modified xsi:type="dcterms:W3CDTF">2021-12-06T07:11:58Z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