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附件</w:t>
      </w:r>
      <w:r>
        <w:rPr>
          <w:rFonts w:hint="eastAsia"/>
          <w:sz w:val="30"/>
          <w:szCs w:val="30"/>
          <w:lang w:val="en-US" w:eastAsia="zh-CN"/>
        </w:rPr>
        <w:t>3：</w:t>
      </w:r>
    </w:p>
    <w:p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参加宣贯培训讲座会议评分办法</w:t>
      </w:r>
    </w:p>
    <w:p>
      <w:pPr>
        <w:numPr>
          <w:ilvl w:val="0"/>
          <w:numId w:val="1"/>
        </w:num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分值设立</w:t>
      </w:r>
    </w:p>
    <w:p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参加宣贯培训讲座会议</w:t>
      </w:r>
      <w:r>
        <w:rPr>
          <w:rFonts w:hint="eastAsia"/>
          <w:sz w:val="30"/>
          <w:szCs w:val="30"/>
          <w:lang w:val="en-US" w:eastAsia="zh-CN"/>
        </w:rPr>
        <w:t xml:space="preserve">20分  </w:t>
      </w:r>
    </w:p>
    <w:p>
      <w:pPr>
        <w:numPr>
          <w:ilvl w:val="0"/>
          <w:numId w:val="1"/>
        </w:num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评分办法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1、有报名回执得分2分/次。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2、参加会议人数得分：总经理、董事长、法人代表为10分/次；副总经理为6分/次；其他为2分次。最高得18分/次。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3、中途退出扣3分/人.次。</w:t>
      </w:r>
    </w:p>
    <w:p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4、以上次数为会议通知上应参加的培训场次数。若应参加的宣贯会议为2次，总分为以上合计分数/2，得出平均分数。</w:t>
      </w:r>
    </w:p>
    <w:p>
      <w:pPr>
        <w:numPr>
          <w:ilvl w:val="0"/>
          <w:numId w:val="1"/>
        </w:num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时间安排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以协会单独发文通知的时间为准。</w:t>
      </w:r>
    </w:p>
    <w:p>
      <w:pPr>
        <w:numPr>
          <w:ilvl w:val="0"/>
          <w:numId w:val="1"/>
        </w:num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宣贯内容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1、涉电力领域失信联合惩戒有关政策解读；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2、涉电力领域企业信用体系建设政策解读；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3、2019版《安徽省电力工程行业行规行约》解读；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4、2020年诚信自律建设评先评优系列活动介绍。</w:t>
      </w:r>
    </w:p>
    <w:p>
      <w:pPr>
        <w:numPr>
          <w:ilvl w:val="0"/>
          <w:numId w:val="1"/>
        </w:numPr>
        <w:ind w:firstLine="602" w:firstLineChars="2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组织方式</w:t>
      </w:r>
    </w:p>
    <w:p>
      <w:pPr>
        <w:numPr>
          <w:ilvl w:val="0"/>
          <w:numId w:val="0"/>
        </w:numPr>
        <w:ind w:firstLine="6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由协会组织，邀请专家进行政策宣贯、讲解、答疑等。具体时间、地点、参会人员将以协会另行会议通知为准。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3FED40"/>
    <w:multiLevelType w:val="singleLevel"/>
    <w:tmpl w:val="FD3FED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C7E70"/>
    <w:rsid w:val="2AFC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2020-04-23T08:14:00Z</dcterms:created>
  <dc:creator>ding110</dc:creator>
  <cp:lastModifiedBy>ding110</cp:lastModifiedBy>
  <dcterms:modified xsi:type="dcterms:W3CDTF">2020-04-23T08:14:37Z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