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000000"/>
          <w:sz w:val="44"/>
          <w:szCs w:val="44"/>
          <w:highlight w:val="none"/>
        </w:rPr>
      </w:pPr>
      <w:r>
        <w:rPr>
          <w:rFonts w:hint="eastAsia" w:ascii="黑体" w:hAnsi="黑体" w:eastAsia="黑体"/>
          <w:color w:val="000000"/>
          <w:sz w:val="44"/>
          <w:szCs w:val="44"/>
          <w:highlight w:val="none"/>
        </w:rPr>
        <w:t>附件</w:t>
      </w:r>
      <w:r>
        <w:rPr>
          <w:rFonts w:hint="eastAsia" w:ascii="黑体" w:hAnsi="黑体" w:eastAsia="黑体"/>
          <w:color w:val="000000"/>
          <w:sz w:val="44"/>
          <w:szCs w:val="44"/>
          <w:highlight w:val="none"/>
          <w:lang w:val="en-US" w:eastAsia="zh-CN"/>
        </w:rPr>
        <w:t>1</w:t>
      </w:r>
      <w:r>
        <w:rPr>
          <w:rFonts w:hint="eastAsia" w:ascii="黑体" w:hAnsi="黑体" w:eastAsia="黑体"/>
          <w:color w:val="000000"/>
          <w:sz w:val="44"/>
          <w:szCs w:val="44"/>
          <w:highlight w:val="none"/>
        </w:rPr>
        <w:t>:</w:t>
      </w:r>
    </w:p>
    <w:p>
      <w:pPr>
        <w:jc w:val="center"/>
        <w:rPr>
          <w:rFonts w:hint="eastAsia" w:ascii="黑体" w:hAnsi="黑体" w:eastAsia="黑体"/>
          <w:b/>
          <w:color w:val="000000"/>
          <w:sz w:val="44"/>
          <w:szCs w:val="44"/>
          <w:highlight w:val="none"/>
        </w:rPr>
      </w:pPr>
      <w:r>
        <w:rPr>
          <w:rFonts w:hint="eastAsia" w:ascii="黑体" w:hAnsi="黑体" w:eastAsia="黑体"/>
          <w:b/>
          <w:color w:val="000000"/>
          <w:sz w:val="44"/>
          <w:szCs w:val="44"/>
          <w:highlight w:val="none"/>
        </w:rPr>
        <w:t>安徽省电力工程行业行规行约</w:t>
      </w:r>
    </w:p>
    <w:p>
      <w:pPr>
        <w:jc w:val="center"/>
        <w:rPr>
          <w:rFonts w:hint="eastAsia" w:ascii="黑体" w:hAnsi="黑体" w:eastAsia="黑体"/>
          <w:b/>
          <w:color w:val="000000"/>
          <w:sz w:val="32"/>
          <w:szCs w:val="32"/>
          <w:highlight w:val="none"/>
          <w:lang w:eastAsia="zh-CN"/>
        </w:rPr>
      </w:pPr>
      <w:r>
        <w:rPr>
          <w:rFonts w:hint="eastAsia" w:ascii="黑体" w:hAnsi="黑体" w:eastAsia="黑体"/>
          <w:b/>
          <w:color w:val="000000"/>
          <w:sz w:val="32"/>
          <w:szCs w:val="32"/>
          <w:highlight w:val="none"/>
          <w:lang w:eastAsia="zh-CN"/>
        </w:rPr>
        <w:t>（修订版草案）</w:t>
      </w:r>
      <w:bookmarkStart w:id="0" w:name="_GoBack"/>
      <w:bookmarkEnd w:id="0"/>
    </w:p>
    <w:p>
      <w:pPr>
        <w:autoSpaceDN w:val="0"/>
        <w:spacing w:line="578" w:lineRule="exact"/>
        <w:jc w:val="center"/>
        <w:rPr>
          <w:rFonts w:hint="eastAsia" w:ascii="宋体" w:hAnsi="宋体" w:cs="仿宋_GB2312"/>
          <w:b/>
          <w:bCs/>
          <w:color w:val="000000"/>
          <w:spacing w:val="15"/>
          <w:sz w:val="32"/>
          <w:szCs w:val="32"/>
          <w:highlight w:val="none"/>
          <w:shd w:val="clear" w:color="auto" w:fill="FFFFFF"/>
        </w:rPr>
      </w:pPr>
    </w:p>
    <w:p>
      <w:pPr>
        <w:autoSpaceDN w:val="0"/>
        <w:spacing w:line="578" w:lineRule="exact"/>
        <w:jc w:val="center"/>
        <w:rPr>
          <w:rFonts w:hint="eastAsia" w:ascii="宋体" w:hAnsi="宋体" w:cs="仿宋_GB2312"/>
          <w:b/>
          <w:bCs/>
          <w:color w:val="000000"/>
          <w:spacing w:val="15"/>
          <w:sz w:val="32"/>
          <w:szCs w:val="32"/>
          <w:highlight w:val="none"/>
          <w:shd w:val="clear" w:color="auto" w:fill="FFFFFF"/>
        </w:rPr>
      </w:pPr>
      <w:r>
        <w:rPr>
          <w:rFonts w:hint="eastAsia" w:ascii="宋体" w:hAnsi="宋体" w:cs="仿宋_GB2312"/>
          <w:b/>
          <w:bCs/>
          <w:color w:val="000000"/>
          <w:spacing w:val="15"/>
          <w:sz w:val="32"/>
          <w:szCs w:val="32"/>
          <w:highlight w:val="none"/>
          <w:shd w:val="clear" w:color="auto" w:fill="FFFFFF"/>
        </w:rPr>
        <w:t>第一章  总则</w:t>
      </w:r>
    </w:p>
    <w:p>
      <w:pPr>
        <w:keepNext w:val="0"/>
        <w:keepLines w:val="0"/>
        <w:pageBreakBefore w:val="0"/>
        <w:widowControl w:val="0"/>
        <w:kinsoku/>
        <w:wordWrap/>
        <w:overflowPunct/>
        <w:topLinePunct w:val="0"/>
        <w:autoSpaceDE/>
        <w:autoSpaceDN w:val="0"/>
        <w:bidi w:val="0"/>
        <w:adjustRightInd/>
        <w:snapToGrid/>
        <w:spacing w:line="600" w:lineRule="exact"/>
        <w:ind w:firstLine="640"/>
        <w:textAlignment w:val="auto"/>
        <w:rPr>
          <w:rFonts w:hint="eastAsia" w:ascii="宋体" w:hAnsi="宋体" w:cs="仿宋_GB2312"/>
          <w:color w:val="000000"/>
          <w:spacing w:val="15"/>
          <w:sz w:val="28"/>
          <w:szCs w:val="28"/>
          <w:highlight w:val="none"/>
          <w:shd w:val="clear" w:color="auto" w:fill="FFFFFF"/>
        </w:rPr>
      </w:pPr>
      <w:r>
        <w:rPr>
          <w:rFonts w:hint="eastAsia" w:ascii="宋体" w:hAnsi="宋体" w:cs="仿宋_GB2312"/>
          <w:color w:val="000000"/>
          <w:spacing w:val="15"/>
          <w:sz w:val="28"/>
          <w:szCs w:val="28"/>
          <w:highlight w:val="none"/>
          <w:shd w:val="clear" w:color="auto" w:fill="FFFFFF"/>
        </w:rPr>
        <w:t>第一条  为了推进安徽省电力</w:t>
      </w:r>
      <w:r>
        <w:rPr>
          <w:rFonts w:hint="eastAsia" w:ascii="宋体" w:hAnsi="宋体" w:cs="仿宋_GB2312"/>
          <w:color w:val="000000"/>
          <w:spacing w:val="15"/>
          <w:sz w:val="28"/>
          <w:szCs w:val="28"/>
          <w:highlight w:val="none"/>
          <w:shd w:val="clear" w:color="auto" w:fill="FFFFFF"/>
          <w:lang w:eastAsia="zh-CN"/>
        </w:rPr>
        <w:t>工程建设</w:t>
      </w:r>
      <w:r>
        <w:rPr>
          <w:rFonts w:hint="eastAsia" w:ascii="宋体" w:hAnsi="宋体" w:cs="仿宋_GB2312"/>
          <w:color w:val="000000"/>
          <w:spacing w:val="15"/>
          <w:sz w:val="28"/>
          <w:szCs w:val="28"/>
          <w:highlight w:val="none"/>
          <w:shd w:val="clear" w:color="auto" w:fill="FFFFFF"/>
        </w:rPr>
        <w:t>企业在社会主义市场经济活动中，自觉遵守国家法律、法规和政策，遵守社会道德风尚，规范企业的经营行为，促进企业自律和自我完善，维护市场秩序和公平竞争，保障企业的合法权益，制止行业内的不正当竞争行为，建设和谐行业，特制定本行规行约。</w:t>
      </w:r>
    </w:p>
    <w:p>
      <w:pPr>
        <w:keepNext w:val="0"/>
        <w:keepLines w:val="0"/>
        <w:pageBreakBefore w:val="0"/>
        <w:widowControl w:val="0"/>
        <w:kinsoku/>
        <w:wordWrap/>
        <w:overflowPunct/>
        <w:topLinePunct w:val="0"/>
        <w:autoSpaceDE/>
        <w:autoSpaceDN w:val="0"/>
        <w:bidi w:val="0"/>
        <w:adjustRightInd/>
        <w:snapToGrid/>
        <w:spacing w:line="600" w:lineRule="exact"/>
        <w:ind w:firstLine="638" w:firstLineChars="206"/>
        <w:textAlignment w:val="auto"/>
        <w:rPr>
          <w:rFonts w:hint="eastAsia" w:ascii="宋体" w:hAnsi="宋体" w:cs="仿宋_GB2312"/>
          <w:color w:val="000000"/>
          <w:spacing w:val="15"/>
          <w:sz w:val="28"/>
          <w:szCs w:val="28"/>
          <w:highlight w:val="none"/>
          <w:shd w:val="clear" w:color="auto" w:fill="FFFFFF"/>
        </w:rPr>
      </w:pPr>
      <w:r>
        <w:rPr>
          <w:rFonts w:hint="eastAsia" w:ascii="宋体" w:hAnsi="宋体" w:cs="仿宋_GB2312"/>
          <w:color w:val="000000"/>
          <w:spacing w:val="15"/>
          <w:sz w:val="28"/>
          <w:szCs w:val="28"/>
          <w:highlight w:val="none"/>
          <w:shd w:val="clear" w:color="auto" w:fill="FFFFFF"/>
        </w:rPr>
        <w:t>第二条  本行规行约适用于在安徽省境内从事电力工程</w:t>
      </w:r>
      <w:r>
        <w:rPr>
          <w:rFonts w:hint="eastAsia" w:ascii="宋体" w:hAnsi="宋体" w:cs="仿宋_GB2312"/>
          <w:color w:val="000000"/>
          <w:spacing w:val="15"/>
          <w:sz w:val="28"/>
          <w:szCs w:val="28"/>
          <w:highlight w:val="none"/>
          <w:shd w:val="clear" w:color="auto" w:fill="FFFFFF"/>
          <w:lang w:eastAsia="zh-CN"/>
        </w:rPr>
        <w:t>建设</w:t>
      </w:r>
      <w:r>
        <w:rPr>
          <w:rFonts w:hint="eastAsia" w:ascii="宋体" w:hAnsi="宋体" w:cs="仿宋_GB2312"/>
          <w:color w:val="000000"/>
          <w:spacing w:val="15"/>
          <w:sz w:val="28"/>
          <w:szCs w:val="28"/>
          <w:highlight w:val="none"/>
          <w:shd w:val="clear" w:color="auto" w:fill="FFFFFF"/>
        </w:rPr>
        <w:t>的企业，并作为企业互相沟通、共同遵守、维护各自切身权益和共同经济利益的行为准则。</w:t>
      </w:r>
    </w:p>
    <w:p>
      <w:pPr>
        <w:autoSpaceDN w:val="0"/>
        <w:spacing w:line="578" w:lineRule="exact"/>
        <w:ind w:firstLine="638" w:firstLineChars="206"/>
        <w:rPr>
          <w:rFonts w:hint="eastAsia" w:ascii="宋体" w:hAnsi="宋体" w:cs="仿宋_GB2312"/>
          <w:color w:val="000000"/>
          <w:spacing w:val="15"/>
          <w:sz w:val="28"/>
          <w:szCs w:val="28"/>
          <w:highlight w:val="none"/>
          <w:shd w:val="clear" w:color="auto" w:fill="FFFFFF"/>
        </w:rPr>
      </w:pPr>
    </w:p>
    <w:p>
      <w:pPr>
        <w:autoSpaceDN w:val="0"/>
        <w:spacing w:line="578" w:lineRule="exact"/>
        <w:jc w:val="center"/>
        <w:rPr>
          <w:rFonts w:hint="eastAsia" w:ascii="宋体" w:hAnsi="宋体" w:eastAsia="宋体" w:cs="仿宋_GB2312"/>
          <w:b/>
          <w:bCs/>
          <w:color w:val="000000"/>
          <w:spacing w:val="15"/>
          <w:sz w:val="28"/>
          <w:szCs w:val="28"/>
          <w:highlight w:val="none"/>
          <w:shd w:val="clear" w:color="auto" w:fill="FFFFFF"/>
          <w:lang w:eastAsia="zh-CN"/>
        </w:rPr>
      </w:pPr>
      <w:r>
        <w:rPr>
          <w:rFonts w:hint="eastAsia" w:ascii="宋体" w:hAnsi="宋体" w:cs="仿宋_GB2312"/>
          <w:b/>
          <w:bCs/>
          <w:color w:val="000000"/>
          <w:spacing w:val="15"/>
          <w:sz w:val="28"/>
          <w:szCs w:val="28"/>
          <w:highlight w:val="none"/>
          <w:shd w:val="clear" w:color="auto" w:fill="FFFFFF"/>
        </w:rPr>
        <w:t xml:space="preserve">第二章  </w:t>
      </w:r>
      <w:r>
        <w:rPr>
          <w:rFonts w:hint="eastAsia" w:ascii="宋体" w:hAnsi="宋体" w:cs="仿宋_GB2312"/>
          <w:b/>
          <w:bCs/>
          <w:color w:val="000000"/>
          <w:spacing w:val="15"/>
          <w:sz w:val="28"/>
          <w:szCs w:val="28"/>
          <w:highlight w:val="none"/>
          <w:shd w:val="clear" w:color="auto" w:fill="FFFFFF"/>
          <w:lang w:eastAsia="zh-CN"/>
        </w:rPr>
        <w:t>管理准则</w:t>
      </w:r>
    </w:p>
    <w:p>
      <w:pPr>
        <w:keepNext w:val="0"/>
        <w:keepLines w:val="0"/>
        <w:pageBreakBefore w:val="0"/>
        <w:widowControl/>
        <w:shd w:val="clear" w:color="auto" w:fill="FFFFFF"/>
        <w:kinsoku/>
        <w:wordWrap/>
        <w:overflowPunct/>
        <w:topLinePunct w:val="0"/>
        <w:autoSpaceDE/>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rPr>
      </w:pPr>
      <w:r>
        <w:rPr>
          <w:rFonts w:hint="eastAsia" w:ascii="宋体" w:hAnsi="宋体" w:cs="仿宋_GB2312"/>
          <w:color w:val="000000"/>
          <w:spacing w:val="15"/>
          <w:sz w:val="28"/>
          <w:szCs w:val="28"/>
          <w:highlight w:val="none"/>
          <w:shd w:val="clear" w:color="auto" w:fill="FFFFFF"/>
        </w:rPr>
        <w:t>第三条 遵守国家法律、法规，切实做到依法经营、诚实守信、照章纳税，认真履行社会义务。</w:t>
      </w:r>
    </w:p>
    <w:p>
      <w:pPr>
        <w:keepNext w:val="0"/>
        <w:keepLines w:val="0"/>
        <w:pageBreakBefore w:val="0"/>
        <w:widowControl/>
        <w:kinsoku/>
        <w:wordWrap/>
        <w:overflowPunct/>
        <w:topLinePunct w:val="0"/>
        <w:autoSpaceDE/>
        <w:bidi w:val="0"/>
        <w:adjustRightInd/>
        <w:snapToGrid/>
        <w:spacing w:line="600" w:lineRule="exact"/>
        <w:ind w:firstLine="620" w:firstLineChars="200"/>
        <w:jc w:val="left"/>
        <w:textAlignment w:val="auto"/>
        <w:rPr>
          <w:rFonts w:ascii="宋体" w:hAnsi="宋体" w:cs="仿宋_GB2312"/>
          <w:color w:val="000000"/>
          <w:spacing w:val="15"/>
          <w:sz w:val="28"/>
          <w:szCs w:val="28"/>
          <w:highlight w:val="none"/>
          <w:shd w:val="clear" w:color="auto" w:fill="FFFFFF"/>
        </w:rPr>
      </w:pPr>
      <w:r>
        <w:rPr>
          <w:rFonts w:ascii="宋体" w:hAnsi="宋体" w:cs="仿宋_GB2312"/>
          <w:color w:val="000000"/>
          <w:spacing w:val="15"/>
          <w:sz w:val="28"/>
          <w:szCs w:val="28"/>
          <w:highlight w:val="none"/>
          <w:shd w:val="clear" w:color="auto" w:fill="FFFFFF"/>
        </w:rPr>
        <w:t>第</w:t>
      </w:r>
      <w:r>
        <w:rPr>
          <w:rFonts w:hint="eastAsia" w:ascii="宋体" w:hAnsi="宋体" w:cs="仿宋_GB2312"/>
          <w:color w:val="000000"/>
          <w:spacing w:val="15"/>
          <w:sz w:val="28"/>
          <w:szCs w:val="28"/>
          <w:highlight w:val="none"/>
          <w:shd w:val="clear" w:color="auto" w:fill="FFFFFF"/>
          <w:lang w:eastAsia="zh-CN"/>
        </w:rPr>
        <w:t>四</w:t>
      </w:r>
      <w:r>
        <w:rPr>
          <w:rFonts w:ascii="宋体" w:hAnsi="宋体" w:cs="仿宋_GB2312"/>
          <w:color w:val="000000"/>
          <w:spacing w:val="15"/>
          <w:sz w:val="28"/>
          <w:szCs w:val="28"/>
          <w:highlight w:val="none"/>
          <w:shd w:val="clear" w:color="auto" w:fill="FFFFFF"/>
        </w:rPr>
        <w:t>条 贯彻“以人为本、安全第一、预防为主、综合治理”的方针，建立健全劳动保障和安全施工监督体系，保障员工合法权益，确保施工安全。</w:t>
      </w:r>
    </w:p>
    <w:p>
      <w:pPr>
        <w:keepNext w:val="0"/>
        <w:keepLines w:val="0"/>
        <w:pageBreakBefore w:val="0"/>
        <w:widowControl/>
        <w:kinsoku/>
        <w:wordWrap/>
        <w:overflowPunct/>
        <w:topLinePunct w:val="0"/>
        <w:autoSpaceDE/>
        <w:bidi w:val="0"/>
        <w:adjustRightInd/>
        <w:snapToGrid/>
        <w:spacing w:line="600" w:lineRule="exact"/>
        <w:ind w:firstLine="620" w:firstLineChars="200"/>
        <w:jc w:val="left"/>
        <w:textAlignment w:val="auto"/>
        <w:rPr>
          <w:rFonts w:hint="eastAsia" w:ascii="宋体" w:hAnsi="宋体" w:cs="仿宋_GB2312"/>
          <w:color w:val="000000"/>
          <w:spacing w:val="15"/>
          <w:sz w:val="28"/>
          <w:szCs w:val="28"/>
          <w:highlight w:val="none"/>
          <w:shd w:val="clear" w:color="auto" w:fill="FFFFFF"/>
          <w:lang w:eastAsia="zh-CN"/>
        </w:rPr>
      </w:pPr>
      <w:r>
        <w:rPr>
          <w:rFonts w:ascii="宋体" w:hAnsi="宋体" w:cs="仿宋_GB2312"/>
          <w:color w:val="000000"/>
          <w:spacing w:val="15"/>
          <w:sz w:val="28"/>
          <w:szCs w:val="28"/>
          <w:highlight w:val="none"/>
          <w:shd w:val="clear" w:color="auto" w:fill="FFFFFF"/>
        </w:rPr>
        <w:t>第</w:t>
      </w:r>
      <w:r>
        <w:rPr>
          <w:rFonts w:hint="eastAsia" w:ascii="宋体" w:hAnsi="宋体" w:cs="仿宋_GB2312"/>
          <w:color w:val="000000"/>
          <w:spacing w:val="15"/>
          <w:sz w:val="28"/>
          <w:szCs w:val="28"/>
          <w:highlight w:val="none"/>
          <w:shd w:val="clear" w:color="auto" w:fill="FFFFFF"/>
          <w:lang w:eastAsia="zh-CN"/>
        </w:rPr>
        <w:t>五</w:t>
      </w:r>
      <w:r>
        <w:rPr>
          <w:rFonts w:ascii="宋体" w:hAnsi="宋体" w:cs="仿宋_GB2312"/>
          <w:color w:val="000000"/>
          <w:spacing w:val="15"/>
          <w:sz w:val="28"/>
          <w:szCs w:val="28"/>
          <w:highlight w:val="none"/>
          <w:shd w:val="clear" w:color="auto" w:fill="FFFFFF"/>
        </w:rPr>
        <w:t>条 </w:t>
      </w:r>
      <w:r>
        <w:rPr>
          <w:rFonts w:hint="eastAsia" w:ascii="宋体" w:hAnsi="宋体" w:cs="仿宋_GB2312"/>
          <w:color w:val="000000"/>
          <w:spacing w:val="15"/>
          <w:sz w:val="28"/>
          <w:szCs w:val="28"/>
          <w:highlight w:val="none"/>
          <w:shd w:val="clear" w:color="auto" w:fill="FFFFFF"/>
          <w:lang w:eastAsia="zh-CN"/>
        </w:rPr>
        <w:t>建立</w:t>
      </w:r>
      <w:r>
        <w:rPr>
          <w:rFonts w:ascii="宋体" w:hAnsi="宋体" w:cs="仿宋_GB2312"/>
          <w:color w:val="000000"/>
          <w:spacing w:val="15"/>
          <w:sz w:val="28"/>
          <w:szCs w:val="28"/>
          <w:highlight w:val="none"/>
          <w:shd w:val="clear" w:color="auto" w:fill="FFFFFF"/>
        </w:rPr>
        <w:t>健全工程建设管理制度，执行国家技术标准，</w:t>
      </w:r>
      <w:r>
        <w:rPr>
          <w:rFonts w:hint="eastAsia" w:ascii="宋体" w:hAnsi="宋体" w:cs="仿宋_GB2312"/>
          <w:color w:val="000000"/>
          <w:spacing w:val="15"/>
          <w:sz w:val="28"/>
          <w:szCs w:val="28"/>
          <w:highlight w:val="none"/>
          <w:shd w:val="clear" w:color="auto" w:fill="FFFFFF"/>
        </w:rPr>
        <w:t>建立完整的工程质量保证体系，</w:t>
      </w:r>
      <w:r>
        <w:rPr>
          <w:rFonts w:ascii="宋体" w:hAnsi="宋体" w:cs="仿宋_GB2312"/>
          <w:color w:val="000000"/>
          <w:spacing w:val="15"/>
          <w:sz w:val="28"/>
          <w:szCs w:val="28"/>
          <w:highlight w:val="none"/>
          <w:shd w:val="clear" w:color="auto" w:fill="FFFFFF"/>
        </w:rPr>
        <w:t>保证工程质量，争创优质工程。</w:t>
      </w:r>
    </w:p>
    <w:p>
      <w:pPr>
        <w:keepNext w:val="0"/>
        <w:keepLines w:val="0"/>
        <w:pageBreakBefore w:val="0"/>
        <w:kinsoku/>
        <w:wordWrap/>
        <w:overflowPunct/>
        <w:topLinePunct w:val="0"/>
        <w:autoSpaceDE/>
        <w:autoSpaceDN w:val="0"/>
        <w:bidi w:val="0"/>
        <w:adjustRightInd/>
        <w:snapToGrid/>
        <w:spacing w:line="600" w:lineRule="exact"/>
        <w:ind w:firstLine="640"/>
        <w:textAlignment w:val="auto"/>
        <w:rPr>
          <w:rFonts w:hint="eastAsia" w:ascii="宋体" w:hAnsi="宋体" w:cs="仿宋_GB2312"/>
          <w:color w:val="000000"/>
          <w:spacing w:val="15"/>
          <w:sz w:val="28"/>
          <w:szCs w:val="28"/>
          <w:highlight w:val="none"/>
          <w:shd w:val="clear" w:color="auto" w:fill="FFFFFF"/>
        </w:rPr>
      </w:pPr>
      <w:r>
        <w:rPr>
          <w:rFonts w:hint="eastAsia" w:ascii="宋体" w:hAnsi="宋体" w:cs="仿宋_GB2312"/>
          <w:color w:val="000000"/>
          <w:spacing w:val="15"/>
          <w:sz w:val="28"/>
          <w:szCs w:val="28"/>
          <w:highlight w:val="none"/>
          <w:shd w:val="clear" w:color="auto" w:fill="FFFFFF"/>
        </w:rPr>
        <w:t>第</w:t>
      </w:r>
      <w:r>
        <w:rPr>
          <w:rFonts w:hint="eastAsia" w:ascii="宋体" w:hAnsi="宋体" w:cs="仿宋_GB2312"/>
          <w:color w:val="000000"/>
          <w:spacing w:val="15"/>
          <w:sz w:val="28"/>
          <w:szCs w:val="28"/>
          <w:highlight w:val="none"/>
          <w:shd w:val="clear" w:color="auto" w:fill="FFFFFF"/>
          <w:lang w:eastAsia="zh-CN"/>
        </w:rPr>
        <w:t>六</w:t>
      </w:r>
      <w:r>
        <w:rPr>
          <w:rFonts w:hint="eastAsia" w:ascii="宋体" w:hAnsi="宋体" w:cs="仿宋_GB2312"/>
          <w:color w:val="000000"/>
          <w:spacing w:val="15"/>
          <w:sz w:val="28"/>
          <w:szCs w:val="28"/>
          <w:highlight w:val="none"/>
          <w:shd w:val="clear" w:color="auto" w:fill="FFFFFF"/>
        </w:rPr>
        <w:t xml:space="preserve">条 </w:t>
      </w:r>
      <w:r>
        <w:rPr>
          <w:rFonts w:ascii="宋体" w:hAnsi="宋体" w:cs="仿宋_GB2312"/>
          <w:color w:val="000000"/>
          <w:spacing w:val="15"/>
          <w:sz w:val="28"/>
          <w:szCs w:val="28"/>
          <w:highlight w:val="none"/>
          <w:shd w:val="clear" w:color="auto" w:fill="FFFFFF"/>
        </w:rPr>
        <w:t>重合同、守信用，对承接的工程项目精心组织，按时开工，按时竣工，为业主提供满意的优质工程。建立质量回访制度，信守工程质量保修的服务承诺。按合同履约，工程资料交档齐全。</w:t>
      </w:r>
    </w:p>
    <w:p>
      <w:pPr>
        <w:keepNext w:val="0"/>
        <w:keepLines w:val="0"/>
        <w:pageBreakBefore w:val="0"/>
        <w:widowControl/>
        <w:numPr>
          <w:ilvl w:val="0"/>
          <w:numId w:val="0"/>
        </w:numPr>
        <w:shd w:val="clear" w:color="auto" w:fill="FFFFFF"/>
        <w:kinsoku/>
        <w:wordWrap/>
        <w:overflowPunct/>
        <w:topLinePunct w:val="0"/>
        <w:autoSpaceDE/>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rPr>
      </w:pPr>
      <w:r>
        <w:rPr>
          <w:rFonts w:hint="eastAsia" w:ascii="宋体" w:hAnsi="宋体" w:cs="仿宋_GB2312"/>
          <w:color w:val="000000"/>
          <w:spacing w:val="15"/>
          <w:sz w:val="28"/>
          <w:szCs w:val="28"/>
          <w:highlight w:val="none"/>
          <w:shd w:val="clear" w:color="auto" w:fill="FFFFFF"/>
        </w:rPr>
        <w:t>第</w:t>
      </w:r>
      <w:r>
        <w:rPr>
          <w:rFonts w:hint="eastAsia" w:ascii="宋体" w:hAnsi="宋体" w:cs="仿宋_GB2312"/>
          <w:color w:val="000000"/>
          <w:spacing w:val="15"/>
          <w:sz w:val="28"/>
          <w:szCs w:val="28"/>
          <w:highlight w:val="none"/>
          <w:shd w:val="clear" w:color="auto" w:fill="FFFFFF"/>
          <w:lang w:eastAsia="zh-CN"/>
        </w:rPr>
        <w:t>七</w:t>
      </w:r>
      <w:r>
        <w:rPr>
          <w:rFonts w:hint="eastAsia" w:ascii="宋体" w:hAnsi="宋体" w:cs="仿宋_GB2312"/>
          <w:color w:val="000000"/>
          <w:spacing w:val="15"/>
          <w:sz w:val="28"/>
          <w:szCs w:val="28"/>
          <w:highlight w:val="none"/>
          <w:shd w:val="clear" w:color="auto" w:fill="FFFFFF"/>
        </w:rPr>
        <w:t>条 规范工程施工管理程序，严格执行验收规范，</w:t>
      </w:r>
      <w:r>
        <w:rPr>
          <w:rFonts w:ascii="宋体" w:hAnsi="宋体" w:cs="仿宋_GB2312"/>
          <w:color w:val="000000"/>
          <w:spacing w:val="15"/>
          <w:sz w:val="28"/>
          <w:szCs w:val="28"/>
          <w:highlight w:val="none"/>
          <w:shd w:val="clear" w:color="auto" w:fill="FFFFFF"/>
        </w:rPr>
        <w:t>不达到质量标准的工程不交付竣工验收。</w:t>
      </w:r>
      <w:r>
        <w:rPr>
          <w:rFonts w:hint="eastAsia" w:ascii="宋体" w:hAnsi="宋体" w:cs="仿宋_GB2312"/>
          <w:color w:val="000000"/>
          <w:spacing w:val="15"/>
          <w:sz w:val="28"/>
          <w:szCs w:val="28"/>
          <w:highlight w:val="none"/>
          <w:shd w:val="clear" w:color="auto" w:fill="FFFFFF"/>
        </w:rPr>
        <w:t>不采购、不使用无牌无证不符合技术标准、质量低下的伪劣设备、材料。</w:t>
      </w:r>
    </w:p>
    <w:p>
      <w:pPr>
        <w:keepNext w:val="0"/>
        <w:keepLines w:val="0"/>
        <w:pageBreakBefore w:val="0"/>
        <w:kinsoku/>
        <w:wordWrap/>
        <w:overflowPunct/>
        <w:topLinePunct w:val="0"/>
        <w:autoSpaceDE/>
        <w:autoSpaceDN w:val="0"/>
        <w:bidi w:val="0"/>
        <w:adjustRightInd/>
        <w:snapToGrid/>
        <w:spacing w:line="600" w:lineRule="exact"/>
        <w:ind w:firstLine="640"/>
        <w:textAlignment w:val="auto"/>
        <w:rPr>
          <w:rFonts w:hint="eastAsia" w:ascii="宋体" w:hAnsi="宋体" w:cs="仿宋_GB2312"/>
          <w:color w:val="000000"/>
          <w:spacing w:val="15"/>
          <w:sz w:val="28"/>
          <w:szCs w:val="28"/>
          <w:highlight w:val="none"/>
          <w:shd w:val="clear" w:color="auto" w:fill="FFFFFF"/>
        </w:rPr>
      </w:pPr>
      <w:r>
        <w:rPr>
          <w:rFonts w:hint="eastAsia" w:ascii="宋体" w:hAnsi="宋体" w:cs="仿宋_GB2312"/>
          <w:color w:val="000000"/>
          <w:spacing w:val="15"/>
          <w:sz w:val="28"/>
          <w:szCs w:val="28"/>
          <w:highlight w:val="none"/>
          <w:shd w:val="clear" w:color="auto" w:fill="FFFFFF"/>
        </w:rPr>
        <w:t>第</w:t>
      </w:r>
      <w:r>
        <w:rPr>
          <w:rFonts w:hint="eastAsia" w:ascii="宋体" w:hAnsi="宋体" w:cs="仿宋_GB2312"/>
          <w:color w:val="000000"/>
          <w:spacing w:val="15"/>
          <w:sz w:val="28"/>
          <w:szCs w:val="28"/>
          <w:highlight w:val="none"/>
          <w:shd w:val="clear" w:color="auto" w:fill="FFFFFF"/>
          <w:lang w:eastAsia="zh-CN"/>
        </w:rPr>
        <w:t>八</w:t>
      </w:r>
      <w:r>
        <w:rPr>
          <w:rFonts w:hint="eastAsia" w:ascii="宋体" w:hAnsi="宋体" w:cs="仿宋_GB2312"/>
          <w:color w:val="000000"/>
          <w:spacing w:val="15"/>
          <w:sz w:val="28"/>
          <w:szCs w:val="28"/>
          <w:highlight w:val="none"/>
          <w:shd w:val="clear" w:color="auto" w:fill="FFFFFF"/>
        </w:rPr>
        <w:t xml:space="preserve">条 </w:t>
      </w:r>
      <w:r>
        <w:rPr>
          <w:rFonts w:ascii="宋体" w:hAnsi="宋体" w:cs="仿宋_GB2312"/>
          <w:color w:val="000000"/>
          <w:spacing w:val="15"/>
          <w:sz w:val="28"/>
          <w:szCs w:val="28"/>
          <w:highlight w:val="none"/>
          <w:shd w:val="clear" w:color="auto" w:fill="FFFFFF"/>
        </w:rPr>
        <w:t>行业内不分体制、不分企业规模大小，一视同仁、相互尊重、团结合作。企业间发生纠纷，首先友好协商解决，不捏造、散布虚伪事实，不做有损同行企业声誉的事情，必要时可申请协会进行内部调解。</w:t>
      </w:r>
    </w:p>
    <w:p>
      <w:pPr>
        <w:keepNext w:val="0"/>
        <w:keepLines w:val="0"/>
        <w:pageBreakBefore w:val="0"/>
        <w:widowControl/>
        <w:kinsoku/>
        <w:wordWrap/>
        <w:overflowPunct/>
        <w:topLinePunct w:val="0"/>
        <w:autoSpaceDE/>
        <w:bidi w:val="0"/>
        <w:adjustRightInd/>
        <w:snapToGrid/>
        <w:spacing w:line="600" w:lineRule="exact"/>
        <w:ind w:firstLine="620" w:firstLineChars="200"/>
        <w:jc w:val="left"/>
        <w:textAlignment w:val="auto"/>
        <w:rPr>
          <w:rFonts w:hint="eastAsia" w:ascii="宋体" w:hAnsi="宋体" w:cs="仿宋_GB2312"/>
          <w:color w:val="000000"/>
          <w:spacing w:val="15"/>
          <w:sz w:val="28"/>
          <w:szCs w:val="28"/>
          <w:highlight w:val="none"/>
          <w:shd w:val="clear" w:color="auto" w:fill="FFFFFF"/>
          <w:lang w:eastAsia="zh-CN"/>
        </w:rPr>
      </w:pPr>
      <w:r>
        <w:rPr>
          <w:rFonts w:hint="eastAsia" w:ascii="宋体" w:hAnsi="宋体" w:cs="仿宋_GB2312"/>
          <w:color w:val="000000"/>
          <w:spacing w:val="15"/>
          <w:sz w:val="28"/>
          <w:szCs w:val="28"/>
          <w:highlight w:val="none"/>
          <w:shd w:val="clear" w:color="auto" w:fill="FFFFFF"/>
          <w:lang w:eastAsia="zh-CN"/>
        </w:rPr>
        <w:t>第九条</w:t>
      </w:r>
      <w:r>
        <w:rPr>
          <w:rFonts w:hint="eastAsia" w:ascii="宋体" w:hAnsi="宋体" w:cs="仿宋_GB2312"/>
          <w:color w:val="000000"/>
          <w:spacing w:val="15"/>
          <w:sz w:val="28"/>
          <w:szCs w:val="28"/>
          <w:highlight w:val="none"/>
          <w:shd w:val="clear" w:color="auto" w:fill="FFFFFF"/>
          <w:lang w:val="en-US" w:eastAsia="zh-CN"/>
        </w:rPr>
        <w:t xml:space="preserve"> </w:t>
      </w:r>
      <w:r>
        <w:rPr>
          <w:rFonts w:hint="eastAsia" w:ascii="宋体" w:hAnsi="宋体" w:cs="仿宋_GB2312"/>
          <w:color w:val="000000"/>
          <w:spacing w:val="15"/>
          <w:sz w:val="28"/>
          <w:szCs w:val="28"/>
          <w:highlight w:val="none"/>
          <w:shd w:val="clear" w:color="auto" w:fill="FFFFFF"/>
          <w:lang w:eastAsia="zh-CN"/>
        </w:rPr>
        <w:t>建立健全企业信用各项规章制度，完善企业内部诚信管理机制。</w:t>
      </w:r>
      <w:r>
        <w:rPr>
          <w:rFonts w:hint="eastAsia" w:ascii="宋体" w:hAnsi="宋体" w:cs="仿宋_GB2312"/>
          <w:color w:val="000000"/>
          <w:spacing w:val="15"/>
          <w:sz w:val="28"/>
          <w:szCs w:val="28"/>
          <w:highlight w:val="none"/>
          <w:shd w:val="clear" w:color="auto" w:fill="FFFFFF"/>
          <w:lang w:val="en-US" w:eastAsia="zh-CN"/>
        </w:rPr>
        <w:t>积极</w:t>
      </w:r>
      <w:r>
        <w:rPr>
          <w:rFonts w:hint="eastAsia" w:ascii="宋体" w:hAnsi="宋体" w:cs="仿宋_GB2312"/>
          <w:color w:val="000000"/>
          <w:spacing w:val="15"/>
          <w:sz w:val="28"/>
          <w:szCs w:val="28"/>
          <w:highlight w:val="none"/>
          <w:shd w:val="clear" w:color="auto" w:fill="FFFFFF"/>
          <w:lang w:eastAsia="zh-CN"/>
        </w:rPr>
        <w:t>参加中电联信用体系建设办公室组织的信用评级。</w:t>
      </w:r>
    </w:p>
    <w:p>
      <w:pPr>
        <w:keepNext w:val="0"/>
        <w:keepLines w:val="0"/>
        <w:pageBreakBefore w:val="0"/>
        <w:widowControl/>
        <w:kinsoku/>
        <w:wordWrap/>
        <w:overflowPunct/>
        <w:topLinePunct w:val="0"/>
        <w:autoSpaceDE/>
        <w:bidi w:val="0"/>
        <w:adjustRightInd/>
        <w:snapToGrid/>
        <w:spacing w:line="600" w:lineRule="exact"/>
        <w:ind w:firstLine="620" w:firstLineChars="200"/>
        <w:jc w:val="left"/>
        <w:textAlignment w:val="auto"/>
        <w:rPr>
          <w:rFonts w:ascii="宋体" w:hAnsi="宋体" w:cs="仿宋_GB2312"/>
          <w:color w:val="000000"/>
          <w:spacing w:val="15"/>
          <w:sz w:val="28"/>
          <w:szCs w:val="28"/>
          <w:highlight w:val="none"/>
          <w:shd w:val="clear" w:color="auto" w:fill="FFFFFF"/>
        </w:rPr>
      </w:pPr>
      <w:r>
        <w:rPr>
          <w:rFonts w:ascii="宋体" w:hAnsi="宋体" w:cs="仿宋_GB2312"/>
          <w:color w:val="000000"/>
          <w:spacing w:val="15"/>
          <w:sz w:val="28"/>
          <w:szCs w:val="28"/>
          <w:highlight w:val="none"/>
          <w:shd w:val="clear" w:color="auto" w:fill="FFFFFF"/>
        </w:rPr>
        <w:t>第</w:t>
      </w:r>
      <w:r>
        <w:rPr>
          <w:rFonts w:hint="eastAsia" w:ascii="宋体" w:hAnsi="宋体" w:cs="仿宋_GB2312"/>
          <w:color w:val="000000"/>
          <w:spacing w:val="15"/>
          <w:sz w:val="28"/>
          <w:szCs w:val="28"/>
          <w:highlight w:val="none"/>
          <w:shd w:val="clear" w:color="auto" w:fill="FFFFFF"/>
          <w:lang w:eastAsia="zh-CN"/>
        </w:rPr>
        <w:t>十</w:t>
      </w:r>
      <w:r>
        <w:rPr>
          <w:rFonts w:ascii="宋体" w:hAnsi="宋体" w:cs="仿宋_GB2312"/>
          <w:color w:val="000000"/>
          <w:spacing w:val="15"/>
          <w:sz w:val="28"/>
          <w:szCs w:val="28"/>
          <w:highlight w:val="none"/>
          <w:shd w:val="clear" w:color="auto" w:fill="FFFFFF"/>
        </w:rPr>
        <w:t>条</w:t>
      </w:r>
      <w:r>
        <w:rPr>
          <w:rFonts w:hint="eastAsia" w:ascii="宋体" w:hAnsi="宋体" w:cs="仿宋_GB2312"/>
          <w:color w:val="000000"/>
          <w:spacing w:val="15"/>
          <w:sz w:val="28"/>
          <w:szCs w:val="28"/>
          <w:highlight w:val="none"/>
          <w:shd w:val="clear" w:color="auto" w:fill="FFFFFF"/>
        </w:rPr>
        <w:t xml:space="preserve"> </w:t>
      </w:r>
      <w:r>
        <w:rPr>
          <w:rFonts w:hint="eastAsia" w:ascii="宋体" w:hAnsi="宋体" w:cs="仿宋_GB2312"/>
          <w:color w:val="000000"/>
          <w:spacing w:val="15"/>
          <w:sz w:val="28"/>
          <w:szCs w:val="28"/>
          <w:highlight w:val="none"/>
          <w:shd w:val="clear" w:color="auto" w:fill="FFFFFF"/>
          <w:lang w:eastAsia="zh-CN"/>
        </w:rPr>
        <w:t>建立</w:t>
      </w:r>
      <w:r>
        <w:rPr>
          <w:rFonts w:ascii="宋体" w:hAnsi="宋体" w:cs="仿宋_GB2312"/>
          <w:color w:val="000000"/>
          <w:spacing w:val="15"/>
          <w:sz w:val="28"/>
          <w:szCs w:val="28"/>
          <w:highlight w:val="none"/>
          <w:shd w:val="clear" w:color="auto" w:fill="FFFFFF"/>
        </w:rPr>
        <w:t>公平竞争</w:t>
      </w:r>
      <w:r>
        <w:rPr>
          <w:rFonts w:hint="eastAsia" w:ascii="宋体" w:hAnsi="宋体" w:cs="仿宋_GB2312"/>
          <w:color w:val="000000"/>
          <w:spacing w:val="15"/>
          <w:sz w:val="28"/>
          <w:szCs w:val="28"/>
          <w:highlight w:val="none"/>
          <w:shd w:val="clear" w:color="auto" w:fill="FFFFFF"/>
          <w:lang w:eastAsia="zh-CN"/>
        </w:rPr>
        <w:t>机制</w:t>
      </w:r>
      <w:r>
        <w:rPr>
          <w:rFonts w:ascii="宋体" w:hAnsi="宋体" w:cs="仿宋_GB2312"/>
          <w:color w:val="000000"/>
          <w:spacing w:val="15"/>
          <w:sz w:val="28"/>
          <w:szCs w:val="28"/>
          <w:highlight w:val="none"/>
          <w:shd w:val="clear" w:color="auto" w:fill="FFFFFF"/>
        </w:rPr>
        <w:t>，</w:t>
      </w:r>
      <w:r>
        <w:rPr>
          <w:rFonts w:hint="eastAsia" w:ascii="宋体" w:hAnsi="宋体" w:cs="仿宋_GB2312"/>
          <w:color w:val="000000"/>
          <w:spacing w:val="15"/>
          <w:sz w:val="28"/>
          <w:szCs w:val="28"/>
          <w:highlight w:val="none"/>
          <w:shd w:val="clear" w:color="auto" w:fill="FFFFFF"/>
          <w:lang w:eastAsia="zh-CN"/>
        </w:rPr>
        <w:t>不参与</w:t>
      </w:r>
      <w:r>
        <w:rPr>
          <w:rFonts w:ascii="宋体" w:hAnsi="宋体" w:cs="仿宋_GB2312"/>
          <w:color w:val="000000"/>
          <w:spacing w:val="15"/>
          <w:sz w:val="28"/>
          <w:szCs w:val="28"/>
          <w:highlight w:val="none"/>
          <w:shd w:val="clear" w:color="auto" w:fill="FFFFFF"/>
        </w:rPr>
        <w:t>行业垄断</w:t>
      </w:r>
      <w:r>
        <w:rPr>
          <w:rFonts w:hint="eastAsia" w:ascii="宋体" w:hAnsi="宋体" w:cs="仿宋_GB2312"/>
          <w:color w:val="000000"/>
          <w:spacing w:val="15"/>
          <w:sz w:val="28"/>
          <w:szCs w:val="28"/>
          <w:highlight w:val="none"/>
          <w:shd w:val="clear" w:color="auto" w:fill="FFFFFF"/>
          <w:lang w:eastAsia="zh-CN"/>
        </w:rPr>
        <w:t>、</w:t>
      </w:r>
      <w:r>
        <w:rPr>
          <w:rFonts w:ascii="宋体" w:hAnsi="宋体" w:cs="仿宋_GB2312"/>
          <w:color w:val="000000"/>
          <w:spacing w:val="15"/>
          <w:sz w:val="28"/>
          <w:szCs w:val="28"/>
          <w:highlight w:val="none"/>
          <w:shd w:val="clear" w:color="auto" w:fill="FFFFFF"/>
        </w:rPr>
        <w:t>地区封锁等不正当竞争</w:t>
      </w:r>
      <w:r>
        <w:rPr>
          <w:rFonts w:hint="eastAsia" w:ascii="宋体" w:hAnsi="宋体" w:cs="仿宋_GB2312"/>
          <w:color w:val="000000"/>
          <w:spacing w:val="15"/>
          <w:sz w:val="28"/>
          <w:szCs w:val="28"/>
          <w:highlight w:val="none"/>
          <w:shd w:val="clear" w:color="auto" w:fill="FFFFFF"/>
          <w:lang w:eastAsia="zh-CN"/>
        </w:rPr>
        <w:t>行列</w:t>
      </w:r>
      <w:r>
        <w:rPr>
          <w:rFonts w:ascii="宋体" w:hAnsi="宋体" w:cs="仿宋_GB2312"/>
          <w:color w:val="000000"/>
          <w:spacing w:val="15"/>
          <w:sz w:val="28"/>
          <w:szCs w:val="28"/>
          <w:highlight w:val="none"/>
          <w:shd w:val="clear" w:color="auto" w:fill="FFFFFF"/>
        </w:rPr>
        <w:t>。</w:t>
      </w:r>
      <w:r>
        <w:rPr>
          <w:rFonts w:hint="eastAsia" w:ascii="宋体" w:hAnsi="宋体" w:cs="仿宋_GB2312"/>
          <w:color w:val="000000"/>
          <w:spacing w:val="15"/>
          <w:sz w:val="28"/>
          <w:szCs w:val="28"/>
          <w:highlight w:val="none"/>
          <w:shd w:val="clear" w:color="auto" w:fill="FFFFFF"/>
        </w:rPr>
        <w:t>提倡客观、合理拟定投标标的，反对低于成本价投标。</w:t>
      </w:r>
    </w:p>
    <w:p>
      <w:pPr>
        <w:keepNext w:val="0"/>
        <w:keepLines w:val="0"/>
        <w:pageBreakBefore w:val="0"/>
        <w:kinsoku/>
        <w:wordWrap/>
        <w:overflowPunct/>
        <w:topLinePunct w:val="0"/>
        <w:autoSpaceDE/>
        <w:autoSpaceDN w:val="0"/>
        <w:bidi w:val="0"/>
        <w:adjustRightInd/>
        <w:snapToGrid/>
        <w:spacing w:line="600" w:lineRule="exact"/>
        <w:ind w:firstLine="640"/>
        <w:textAlignment w:val="auto"/>
        <w:rPr>
          <w:rFonts w:hint="eastAsia" w:ascii="宋体" w:hAnsi="宋体" w:cs="仿宋_GB2312"/>
          <w:color w:val="000000"/>
          <w:spacing w:val="15"/>
          <w:sz w:val="28"/>
          <w:szCs w:val="28"/>
          <w:highlight w:val="none"/>
          <w:shd w:val="clear" w:color="auto" w:fill="FFFFFF"/>
        </w:rPr>
      </w:pPr>
      <w:r>
        <w:rPr>
          <w:rFonts w:hint="eastAsia" w:ascii="宋体" w:hAnsi="宋体" w:cs="仿宋_GB2312"/>
          <w:color w:val="000000"/>
          <w:spacing w:val="15"/>
          <w:sz w:val="28"/>
          <w:szCs w:val="28"/>
          <w:highlight w:val="none"/>
          <w:shd w:val="clear" w:color="auto" w:fill="FFFFFF"/>
        </w:rPr>
        <w:t>第十</w:t>
      </w:r>
      <w:r>
        <w:rPr>
          <w:rFonts w:hint="eastAsia" w:ascii="宋体" w:hAnsi="宋体" w:cs="仿宋_GB2312"/>
          <w:color w:val="000000"/>
          <w:spacing w:val="15"/>
          <w:sz w:val="28"/>
          <w:szCs w:val="28"/>
          <w:highlight w:val="none"/>
          <w:shd w:val="clear" w:color="auto" w:fill="FFFFFF"/>
          <w:lang w:eastAsia="zh-CN"/>
        </w:rPr>
        <w:t>一</w:t>
      </w:r>
      <w:r>
        <w:rPr>
          <w:rFonts w:hint="eastAsia" w:ascii="宋体" w:hAnsi="宋体" w:cs="仿宋_GB2312"/>
          <w:color w:val="000000"/>
          <w:spacing w:val="15"/>
          <w:sz w:val="28"/>
          <w:szCs w:val="28"/>
          <w:highlight w:val="none"/>
          <w:shd w:val="clear" w:color="auto" w:fill="FFFFFF"/>
        </w:rPr>
        <w:t xml:space="preserve">条 </w:t>
      </w:r>
      <w:r>
        <w:rPr>
          <w:rFonts w:hint="eastAsia" w:ascii="宋体" w:hAnsi="宋体" w:cs="仿宋_GB2312"/>
          <w:color w:val="000000"/>
          <w:spacing w:val="15"/>
          <w:sz w:val="28"/>
          <w:szCs w:val="28"/>
          <w:highlight w:val="none"/>
          <w:shd w:val="clear" w:color="auto" w:fill="FFFFFF"/>
          <w:lang w:eastAsia="zh-CN"/>
        </w:rPr>
        <w:t>加强</w:t>
      </w:r>
      <w:r>
        <w:rPr>
          <w:rFonts w:hint="eastAsia" w:ascii="宋体" w:hAnsi="宋体" w:cs="仿宋_GB2312"/>
          <w:color w:val="000000"/>
          <w:spacing w:val="15"/>
          <w:sz w:val="28"/>
          <w:szCs w:val="28"/>
          <w:highlight w:val="none"/>
          <w:shd w:val="clear" w:color="auto" w:fill="FFFFFF"/>
        </w:rPr>
        <w:t>文明施工</w:t>
      </w:r>
      <w:r>
        <w:rPr>
          <w:rFonts w:hint="eastAsia" w:ascii="宋体" w:hAnsi="宋体" w:cs="仿宋_GB2312"/>
          <w:color w:val="000000"/>
          <w:spacing w:val="15"/>
          <w:sz w:val="28"/>
          <w:szCs w:val="28"/>
          <w:highlight w:val="none"/>
          <w:shd w:val="clear" w:color="auto" w:fill="FFFFFF"/>
          <w:lang w:eastAsia="zh-CN"/>
        </w:rPr>
        <w:t>管理</w:t>
      </w:r>
      <w:r>
        <w:rPr>
          <w:rFonts w:hint="eastAsia" w:ascii="宋体" w:hAnsi="宋体" w:cs="仿宋_GB2312"/>
          <w:color w:val="000000"/>
          <w:spacing w:val="15"/>
          <w:sz w:val="28"/>
          <w:szCs w:val="28"/>
          <w:highlight w:val="none"/>
          <w:shd w:val="clear" w:color="auto" w:fill="FFFFFF"/>
        </w:rPr>
        <w:t>，搞好环境卫生，保护生态环境，</w:t>
      </w:r>
      <w:r>
        <w:rPr>
          <w:rFonts w:hint="eastAsia" w:ascii="宋体" w:hAnsi="宋体" w:cs="仿宋_GB2312"/>
          <w:color w:val="000000"/>
          <w:spacing w:val="15"/>
          <w:sz w:val="28"/>
          <w:szCs w:val="28"/>
          <w:highlight w:val="none"/>
          <w:shd w:val="clear" w:color="auto" w:fill="FFFFFF"/>
          <w:lang w:eastAsia="zh-CN"/>
        </w:rPr>
        <w:t>避免</w:t>
      </w:r>
      <w:r>
        <w:rPr>
          <w:rFonts w:hint="eastAsia" w:ascii="宋体" w:hAnsi="宋体" w:cs="仿宋_GB2312"/>
          <w:color w:val="000000"/>
          <w:spacing w:val="15"/>
          <w:sz w:val="28"/>
          <w:szCs w:val="28"/>
          <w:highlight w:val="none"/>
          <w:shd w:val="clear" w:color="auto" w:fill="FFFFFF"/>
        </w:rPr>
        <w:t>因工程施工造成社会环境污染。</w:t>
      </w:r>
    </w:p>
    <w:p>
      <w:pPr>
        <w:keepNext w:val="0"/>
        <w:keepLines w:val="0"/>
        <w:pageBreakBefore w:val="0"/>
        <w:widowControl/>
        <w:kinsoku/>
        <w:wordWrap/>
        <w:overflowPunct/>
        <w:topLinePunct w:val="0"/>
        <w:autoSpaceDE/>
        <w:bidi w:val="0"/>
        <w:adjustRightInd/>
        <w:snapToGrid/>
        <w:spacing w:line="600" w:lineRule="exact"/>
        <w:ind w:firstLine="310" w:firstLineChars="100"/>
        <w:jc w:val="left"/>
        <w:textAlignment w:val="auto"/>
        <w:rPr>
          <w:rFonts w:ascii="宋体" w:hAnsi="宋体" w:cs="仿宋_GB2312"/>
          <w:color w:val="000000"/>
          <w:spacing w:val="15"/>
          <w:sz w:val="28"/>
          <w:szCs w:val="28"/>
          <w:highlight w:val="none"/>
          <w:shd w:val="clear" w:color="auto" w:fill="FFFFFF"/>
        </w:rPr>
      </w:pPr>
      <w:r>
        <w:rPr>
          <w:rFonts w:hint="eastAsia" w:ascii="宋体" w:hAnsi="宋体" w:cs="仿宋_GB2312"/>
          <w:color w:val="000000"/>
          <w:spacing w:val="15"/>
          <w:sz w:val="28"/>
          <w:szCs w:val="28"/>
          <w:highlight w:val="none"/>
          <w:shd w:val="clear" w:color="auto" w:fill="FFFFFF"/>
        </w:rPr>
        <w:t xml:space="preserve">  </w:t>
      </w:r>
      <w:r>
        <w:rPr>
          <w:rFonts w:ascii="宋体" w:hAnsi="宋体" w:cs="仿宋_GB2312"/>
          <w:color w:val="000000"/>
          <w:spacing w:val="15"/>
          <w:sz w:val="28"/>
          <w:szCs w:val="28"/>
          <w:highlight w:val="none"/>
          <w:shd w:val="clear" w:color="auto" w:fill="FFFFFF"/>
        </w:rPr>
        <w:t>第十</w:t>
      </w:r>
      <w:r>
        <w:rPr>
          <w:rFonts w:hint="eastAsia" w:ascii="宋体" w:hAnsi="宋体" w:cs="仿宋_GB2312"/>
          <w:color w:val="000000"/>
          <w:spacing w:val="15"/>
          <w:sz w:val="28"/>
          <w:szCs w:val="28"/>
          <w:highlight w:val="none"/>
          <w:shd w:val="clear" w:color="auto" w:fill="FFFFFF"/>
          <w:lang w:eastAsia="zh-CN"/>
        </w:rPr>
        <w:t>二</w:t>
      </w:r>
      <w:r>
        <w:rPr>
          <w:rFonts w:ascii="宋体" w:hAnsi="宋体" w:cs="仿宋_GB2312"/>
          <w:color w:val="000000"/>
          <w:spacing w:val="15"/>
          <w:sz w:val="28"/>
          <w:szCs w:val="28"/>
          <w:highlight w:val="none"/>
          <w:shd w:val="clear" w:color="auto" w:fill="FFFFFF"/>
        </w:rPr>
        <w:t>条</w:t>
      </w:r>
      <w:r>
        <w:rPr>
          <w:rFonts w:hint="eastAsia" w:ascii="宋体" w:hAnsi="宋体" w:cs="仿宋_GB2312"/>
          <w:color w:val="000000"/>
          <w:spacing w:val="15"/>
          <w:sz w:val="28"/>
          <w:szCs w:val="28"/>
          <w:highlight w:val="none"/>
          <w:shd w:val="clear" w:color="auto" w:fill="FFFFFF"/>
        </w:rPr>
        <w:t xml:space="preserve"> </w:t>
      </w:r>
      <w:r>
        <w:rPr>
          <w:rFonts w:ascii="宋体" w:hAnsi="宋体" w:cs="仿宋_GB2312"/>
          <w:color w:val="000000"/>
          <w:spacing w:val="15"/>
          <w:sz w:val="28"/>
          <w:szCs w:val="28"/>
          <w:highlight w:val="none"/>
          <w:shd w:val="clear" w:color="auto" w:fill="FFFFFF"/>
        </w:rPr>
        <w:t>主动接受政府相关部门、建设单位和监理的监督与检查，认真吸取同行企业经验教训，不断改进自身工作，努力提高服务水平。</w:t>
      </w:r>
    </w:p>
    <w:p>
      <w:pPr>
        <w:widowControl/>
        <w:spacing w:line="360" w:lineRule="auto"/>
        <w:ind w:firstLine="620" w:firstLineChars="200"/>
        <w:jc w:val="left"/>
        <w:rPr>
          <w:rFonts w:hint="eastAsia" w:ascii="宋体" w:hAnsi="宋体" w:cs="仿宋_GB2312"/>
          <w:color w:val="000000"/>
          <w:spacing w:val="15"/>
          <w:sz w:val="28"/>
          <w:szCs w:val="28"/>
          <w:highlight w:val="none"/>
          <w:shd w:val="clear" w:color="auto" w:fill="FFFFFF"/>
          <w:lang w:eastAsia="zh-CN"/>
        </w:rPr>
      </w:pPr>
    </w:p>
    <w:p>
      <w:pPr>
        <w:autoSpaceDN w:val="0"/>
        <w:spacing w:line="578" w:lineRule="exact"/>
        <w:jc w:val="center"/>
        <w:rPr>
          <w:rFonts w:hint="eastAsia" w:ascii="宋体" w:hAnsi="宋体" w:cs="仿宋_GB2312"/>
          <w:color w:val="000000"/>
          <w:spacing w:val="15"/>
          <w:sz w:val="28"/>
          <w:szCs w:val="28"/>
          <w:highlight w:val="none"/>
          <w:shd w:val="clear" w:color="auto" w:fill="FFFFFF"/>
          <w:lang w:eastAsia="zh-CN"/>
        </w:rPr>
      </w:pPr>
      <w:r>
        <w:rPr>
          <w:rFonts w:hint="eastAsia" w:ascii="宋体" w:hAnsi="宋体" w:cs="仿宋_GB2312"/>
          <w:b/>
          <w:bCs/>
          <w:color w:val="000000"/>
          <w:spacing w:val="15"/>
          <w:sz w:val="28"/>
          <w:szCs w:val="28"/>
          <w:highlight w:val="none"/>
          <w:shd w:val="clear" w:color="auto" w:fill="FFFFFF"/>
        </w:rPr>
        <w:t xml:space="preserve">第三章  </w:t>
      </w:r>
      <w:r>
        <w:rPr>
          <w:rFonts w:hint="eastAsia" w:ascii="宋体" w:hAnsi="宋体" w:cs="仿宋_GB2312"/>
          <w:b/>
          <w:bCs/>
          <w:color w:val="000000"/>
          <w:spacing w:val="15"/>
          <w:sz w:val="28"/>
          <w:szCs w:val="28"/>
          <w:highlight w:val="none"/>
          <w:shd w:val="clear" w:color="auto" w:fill="FFFFFF"/>
          <w:lang w:eastAsia="zh-CN"/>
        </w:rPr>
        <w:t>行为准则</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第十三条 在企业经营管理方面防止出现以下失信行为：</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1.企业无正当理由，未严格履行合同或服务承诺；</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2.未及时披露信息，或违规发布信息；</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rPr>
      </w:pPr>
      <w:r>
        <w:rPr>
          <w:rFonts w:hint="eastAsia" w:ascii="宋体" w:hAnsi="宋体" w:cs="仿宋_GB2312"/>
          <w:color w:val="000000"/>
          <w:spacing w:val="15"/>
          <w:sz w:val="28"/>
          <w:szCs w:val="28"/>
          <w:highlight w:val="none"/>
          <w:shd w:val="clear" w:color="auto" w:fill="FFFFFF"/>
        </w:rPr>
        <w:t>3.企业信用等级 BB 级（含）以下，C 级以上；</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4.企业环境保护信用评价为黄牌；</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5.受到能源、住建、环保、司法、金融、工商、税务、质检、安监、海关等部门处罚后未按照整改意见及时整改的；</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6.行政机关或有关组织依法实施监督检查时，拒绝提供有关材料或者提供的材料不真实、不完整以及转移、隐匿相关证据的；</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7.被行政部门认定拖欠或欠缴劳动者工资福利、社会保险的；</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8.司法机关或行政机关在强制执行过程中，被执行人因履行能力不足而无法履行法定义务或有履行能力但延迟履行或部分履行法定义务的；</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9.发生各级国家机关依法认定为一般失信行为的；</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10.未通过各级国家机关依法进行的专项检查、周期性检验的；</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11.严重拖欠合同款不予以结算的；</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12.借用资质，虚报业绩，以不正当竞争手段扰乱市场秩序的；</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13.在招投标过程中，恶意压低投标价格，投标报价低于行业最低限价幅度的；</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14.侵犯他人知识产权，经行政主管部门行政处理、法院判决或仲裁机构仲裁的一般侵权行为；</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15.发生新闻媒体负面曝光的；</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16.违反行业自律和约规行为的。</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第十四条 在专业管理方面防止出现以下失信行为：</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1.未提供真实信息，有虚假注册、信用备案行为的；</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2.存在从业人员资格证书挪用、借用行为的。</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3.存在接受转包、违法分包和用他人名义承揽工程行为的；</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4.拖欠合同款、农民工工资的；</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5.未严格按照工程设计图纸、施工技术标准施工；施工中发生偷工减料、使用不合格材料、构配件和设备行为的；</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6.发生一般工程质量责任事故或一般生产安全责任事故的。</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7.提供的服务未达到合同约定的标准，并被投诉的；</w:t>
      </w:r>
    </w:p>
    <w:p>
      <w:pPr>
        <w:keepNext w:val="0"/>
        <w:keepLines w:val="0"/>
        <w:pageBreakBefore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8.因服务质量问题，给客户造成一定经济损失的。</w:t>
      </w:r>
    </w:p>
    <w:p>
      <w:pPr>
        <w:keepNext w:val="0"/>
        <w:keepLines w:val="0"/>
        <w:pageBreakBefore w:val="0"/>
        <w:widowControl/>
        <w:kinsoku/>
        <w:wordWrap/>
        <w:overflowPunct/>
        <w:topLinePunct w:val="0"/>
        <w:autoSpaceDE/>
        <w:bidi w:val="0"/>
        <w:adjustRightInd/>
        <w:snapToGrid/>
        <w:spacing w:line="600" w:lineRule="exact"/>
        <w:ind w:firstLine="620" w:firstLineChars="200"/>
        <w:jc w:val="left"/>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第十五条 杜绝在安全生产、应急管理方面出现以下行为：</w:t>
      </w:r>
    </w:p>
    <w:p>
      <w:pPr>
        <w:keepNext w:val="0"/>
        <w:keepLines w:val="0"/>
        <w:pageBreakBefore w:val="0"/>
        <w:widowControl/>
        <w:kinsoku/>
        <w:wordWrap/>
        <w:overflowPunct/>
        <w:topLinePunct w:val="0"/>
        <w:autoSpaceDE/>
        <w:bidi w:val="0"/>
        <w:adjustRightInd/>
        <w:snapToGrid/>
        <w:spacing w:line="600" w:lineRule="exact"/>
        <w:ind w:firstLine="620" w:firstLineChars="200"/>
        <w:jc w:val="left"/>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1.发生《生产安全事故报告和调查处理条例》所规定的重大生产安全事故，或一年内累计发生责任事故死亡10人（含）以上；</w:t>
      </w:r>
    </w:p>
    <w:p>
      <w:pPr>
        <w:keepNext w:val="0"/>
        <w:keepLines w:val="0"/>
        <w:pageBreakBefore w:val="0"/>
        <w:widowControl/>
        <w:kinsoku/>
        <w:wordWrap/>
        <w:overflowPunct/>
        <w:topLinePunct w:val="0"/>
        <w:autoSpaceDE/>
        <w:bidi w:val="0"/>
        <w:adjustRightInd/>
        <w:snapToGrid/>
        <w:spacing w:line="600" w:lineRule="exact"/>
        <w:ind w:firstLine="620" w:firstLineChars="200"/>
        <w:jc w:val="left"/>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2.发生《电力安全事故应急处置和调查处理条例》所规定的重大电力安全事故；</w:t>
      </w:r>
    </w:p>
    <w:p>
      <w:pPr>
        <w:keepNext w:val="0"/>
        <w:keepLines w:val="0"/>
        <w:pageBreakBefore w:val="0"/>
        <w:widowControl/>
        <w:kinsoku/>
        <w:wordWrap/>
        <w:overflowPunct/>
        <w:topLinePunct w:val="0"/>
        <w:autoSpaceDE/>
        <w:bidi w:val="0"/>
        <w:adjustRightInd/>
        <w:snapToGrid/>
        <w:spacing w:line="600" w:lineRule="exact"/>
        <w:ind w:firstLine="620" w:firstLineChars="200"/>
        <w:jc w:val="left"/>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3.重大安全生产隐患不及时整改或整改不到位；</w:t>
      </w:r>
    </w:p>
    <w:p>
      <w:pPr>
        <w:keepNext w:val="0"/>
        <w:keepLines w:val="0"/>
        <w:pageBreakBefore w:val="0"/>
        <w:widowControl/>
        <w:kinsoku/>
        <w:wordWrap/>
        <w:overflowPunct/>
        <w:topLinePunct w:val="0"/>
        <w:autoSpaceDE/>
        <w:bidi w:val="0"/>
        <w:adjustRightInd/>
        <w:snapToGrid/>
        <w:spacing w:line="600" w:lineRule="exact"/>
        <w:ind w:firstLine="620" w:firstLineChars="200"/>
        <w:jc w:val="left"/>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4.发生暴力抗法的行为，或未按时完成行政执法指令；</w:t>
      </w:r>
    </w:p>
    <w:p>
      <w:pPr>
        <w:keepNext w:val="0"/>
        <w:keepLines w:val="0"/>
        <w:pageBreakBefore w:val="0"/>
        <w:widowControl/>
        <w:kinsoku/>
        <w:wordWrap/>
        <w:overflowPunct/>
        <w:topLinePunct w:val="0"/>
        <w:autoSpaceDE/>
        <w:bidi w:val="0"/>
        <w:adjustRightInd/>
        <w:snapToGrid/>
        <w:spacing w:line="600" w:lineRule="exact"/>
        <w:ind w:firstLine="620" w:firstLineChars="200"/>
        <w:jc w:val="left"/>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5.发生事故隐瞒不报、谎报或迟报，故意破坏事故现场、毁灭有关证据；</w:t>
      </w:r>
    </w:p>
    <w:p>
      <w:pPr>
        <w:keepNext w:val="0"/>
        <w:keepLines w:val="0"/>
        <w:pageBreakBefore w:val="0"/>
        <w:widowControl/>
        <w:kinsoku/>
        <w:wordWrap/>
        <w:overflowPunct/>
        <w:topLinePunct w:val="0"/>
        <w:autoSpaceDE/>
        <w:bidi w:val="0"/>
        <w:adjustRightInd/>
        <w:snapToGrid/>
        <w:spacing w:line="600" w:lineRule="exact"/>
        <w:ind w:firstLine="620" w:firstLineChars="200"/>
        <w:jc w:val="left"/>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6.经监管执法部门认定严重威胁安全生产的其他行为；</w:t>
      </w:r>
    </w:p>
    <w:p>
      <w:pPr>
        <w:keepNext w:val="0"/>
        <w:keepLines w:val="0"/>
        <w:pageBreakBefore w:val="0"/>
        <w:widowControl/>
        <w:kinsoku/>
        <w:wordWrap/>
        <w:overflowPunct/>
        <w:topLinePunct w:val="0"/>
        <w:autoSpaceDE/>
        <w:bidi w:val="0"/>
        <w:adjustRightInd/>
        <w:snapToGrid/>
        <w:spacing w:line="600" w:lineRule="exact"/>
        <w:ind w:firstLine="620" w:firstLineChars="200"/>
        <w:jc w:val="left"/>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7.未按国家要求有效落实应急管理责任；未建立电力应急指挥体系，未制定电力安全应急预案，不按规定开展应急演练。</w:t>
      </w:r>
    </w:p>
    <w:p>
      <w:pPr>
        <w:keepNext w:val="0"/>
        <w:keepLines w:val="0"/>
        <w:pageBreakBefore w:val="0"/>
        <w:widowControl/>
        <w:numPr>
          <w:ilvl w:val="0"/>
          <w:numId w:val="0"/>
        </w:numPr>
        <w:shd w:val="clear" w:color="auto" w:fill="FFFFFF"/>
        <w:kinsoku/>
        <w:wordWrap/>
        <w:overflowPunct/>
        <w:topLinePunct w:val="0"/>
        <w:autoSpaceDE/>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eastAsia="zh-CN"/>
        </w:rPr>
        <w:t>第十六条</w:t>
      </w:r>
      <w:r>
        <w:rPr>
          <w:rFonts w:hint="eastAsia" w:ascii="宋体" w:hAnsi="宋体" w:cs="仿宋_GB2312"/>
          <w:color w:val="000000"/>
          <w:spacing w:val="15"/>
          <w:sz w:val="28"/>
          <w:szCs w:val="28"/>
          <w:highlight w:val="none"/>
          <w:shd w:val="clear" w:color="auto" w:fill="FFFFFF"/>
          <w:lang w:val="en-US" w:eastAsia="zh-CN"/>
        </w:rPr>
        <w:t xml:space="preserve"> 杜绝出现以下违规从业行为：</w:t>
      </w:r>
    </w:p>
    <w:p>
      <w:pPr>
        <w:keepNext w:val="0"/>
        <w:keepLines w:val="0"/>
        <w:pageBreakBefore w:val="0"/>
        <w:widowControl/>
        <w:numPr>
          <w:ilvl w:val="0"/>
          <w:numId w:val="0"/>
        </w:numPr>
        <w:shd w:val="clear" w:color="auto" w:fill="FFFFFF"/>
        <w:kinsoku/>
        <w:wordWrap/>
        <w:overflowPunct/>
        <w:topLinePunct w:val="0"/>
        <w:autoSpaceDE/>
        <w:bidi w:val="0"/>
        <w:adjustRightInd/>
        <w:snapToGrid/>
        <w:spacing w:line="600" w:lineRule="exact"/>
        <w:ind w:firstLine="310" w:firstLineChars="100"/>
        <w:textAlignment w:val="auto"/>
        <w:rPr>
          <w:rFonts w:hint="eastAsia" w:ascii="宋体" w:hAnsi="宋体" w:cs="仿宋_GB2312"/>
          <w:color w:val="000000"/>
          <w:spacing w:val="15"/>
          <w:sz w:val="28"/>
          <w:szCs w:val="28"/>
          <w:highlight w:val="none"/>
          <w:shd w:val="clear" w:color="auto" w:fill="FFFFFF"/>
          <w:lang w:eastAsia="zh-CN"/>
        </w:rPr>
      </w:pPr>
      <w:r>
        <w:rPr>
          <w:rFonts w:hint="eastAsia" w:ascii="宋体" w:hAnsi="宋体" w:cs="仿宋_GB2312"/>
          <w:color w:val="000000"/>
          <w:spacing w:val="15"/>
          <w:sz w:val="28"/>
          <w:szCs w:val="28"/>
          <w:highlight w:val="none"/>
          <w:shd w:val="clear" w:color="auto" w:fill="FFFFFF"/>
          <w:lang w:eastAsia="zh-CN"/>
        </w:rPr>
        <w:t>　1.未取得许可从事相关业务、涂改许可证、隐瞒有关情况或者以提供虚假申请材料等方式违法违规进入市场，未按要求及时变更注册信息和用户登记信息，且拒不整改；</w:t>
      </w:r>
    </w:p>
    <w:p>
      <w:pPr>
        <w:keepNext w:val="0"/>
        <w:keepLines w:val="0"/>
        <w:pageBreakBefore w:val="0"/>
        <w:widowControl/>
        <w:numPr>
          <w:ilvl w:val="0"/>
          <w:numId w:val="0"/>
        </w:numPr>
        <w:shd w:val="clear" w:color="auto" w:fill="FFFFFF"/>
        <w:kinsoku/>
        <w:wordWrap/>
        <w:overflowPunct/>
        <w:topLinePunct w:val="0"/>
        <w:autoSpaceDE/>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eastAsia="zh-CN"/>
        </w:rPr>
      </w:pPr>
      <w:r>
        <w:rPr>
          <w:rFonts w:hint="eastAsia" w:ascii="宋体" w:hAnsi="宋体" w:cs="仿宋_GB2312"/>
          <w:color w:val="000000"/>
          <w:spacing w:val="15"/>
          <w:sz w:val="28"/>
          <w:szCs w:val="28"/>
          <w:highlight w:val="none"/>
          <w:shd w:val="clear" w:color="auto" w:fill="FFFFFF"/>
          <w:lang w:eastAsia="zh-CN"/>
        </w:rPr>
        <w:t>2.违反信用承诺且拒不整改；</w:t>
      </w:r>
    </w:p>
    <w:p>
      <w:pPr>
        <w:keepNext w:val="0"/>
        <w:keepLines w:val="0"/>
        <w:pageBreakBefore w:val="0"/>
        <w:widowControl/>
        <w:numPr>
          <w:ilvl w:val="0"/>
          <w:numId w:val="0"/>
        </w:numPr>
        <w:shd w:val="clear" w:color="auto" w:fill="FFFFFF"/>
        <w:kinsoku/>
        <w:wordWrap/>
        <w:overflowPunct/>
        <w:topLinePunct w:val="0"/>
        <w:autoSpaceDE/>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eastAsia="zh-CN"/>
        </w:rPr>
      </w:pPr>
      <w:r>
        <w:rPr>
          <w:rFonts w:hint="eastAsia" w:ascii="宋体" w:hAnsi="宋体" w:cs="仿宋_GB2312"/>
          <w:color w:val="000000"/>
          <w:spacing w:val="15"/>
          <w:sz w:val="28"/>
          <w:szCs w:val="28"/>
          <w:highlight w:val="none"/>
          <w:shd w:val="clear" w:color="auto" w:fill="FFFFFF"/>
          <w:lang w:eastAsia="zh-CN"/>
        </w:rPr>
        <w:t>3.因严重违法失信行为被列入相关“黑名单”；</w:t>
      </w:r>
    </w:p>
    <w:p>
      <w:pPr>
        <w:keepNext w:val="0"/>
        <w:keepLines w:val="0"/>
        <w:pageBreakBefore w:val="0"/>
        <w:widowControl/>
        <w:numPr>
          <w:ilvl w:val="0"/>
          <w:numId w:val="0"/>
        </w:numPr>
        <w:shd w:val="clear" w:color="auto" w:fill="FFFFFF"/>
        <w:kinsoku/>
        <w:wordWrap/>
        <w:overflowPunct/>
        <w:topLinePunct w:val="0"/>
        <w:autoSpaceDE/>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eastAsia="zh-CN"/>
        </w:rPr>
      </w:pPr>
      <w:r>
        <w:rPr>
          <w:rFonts w:hint="eastAsia" w:ascii="宋体" w:hAnsi="宋体" w:cs="仿宋_GB2312"/>
          <w:color w:val="000000"/>
          <w:spacing w:val="15"/>
          <w:sz w:val="28"/>
          <w:szCs w:val="28"/>
          <w:highlight w:val="none"/>
          <w:shd w:val="clear" w:color="auto" w:fill="FFFFFF"/>
          <w:lang w:eastAsia="zh-CN"/>
        </w:rPr>
        <w:t>4.存在其他违法违规行为，受到行政处罚等法律处罚，情节严重或拒不整改。</w:t>
      </w:r>
    </w:p>
    <w:p>
      <w:pPr>
        <w:keepNext w:val="0"/>
        <w:keepLines w:val="0"/>
        <w:pageBreakBefore w:val="0"/>
        <w:widowControl/>
        <w:numPr>
          <w:ilvl w:val="0"/>
          <w:numId w:val="0"/>
        </w:numPr>
        <w:shd w:val="clear" w:color="auto" w:fill="FFFFFF"/>
        <w:kinsoku/>
        <w:wordWrap/>
        <w:overflowPunct/>
        <w:topLinePunct w:val="0"/>
        <w:autoSpaceDE/>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eastAsia="zh-CN"/>
        </w:rPr>
      </w:pPr>
      <w:r>
        <w:rPr>
          <w:rFonts w:hint="eastAsia" w:ascii="宋体" w:hAnsi="宋体" w:cs="仿宋_GB2312"/>
          <w:color w:val="000000"/>
          <w:spacing w:val="15"/>
          <w:sz w:val="28"/>
          <w:szCs w:val="28"/>
          <w:highlight w:val="none"/>
          <w:shd w:val="clear" w:color="auto" w:fill="FFFFFF"/>
          <w:lang w:eastAsia="zh-CN"/>
        </w:rPr>
        <w:t>第十七条</w:t>
      </w:r>
      <w:r>
        <w:rPr>
          <w:rFonts w:hint="eastAsia" w:ascii="宋体" w:hAnsi="宋体" w:cs="仿宋_GB2312"/>
          <w:color w:val="000000"/>
          <w:spacing w:val="15"/>
          <w:sz w:val="28"/>
          <w:szCs w:val="28"/>
          <w:highlight w:val="none"/>
          <w:shd w:val="clear" w:color="auto" w:fill="FFFFFF"/>
          <w:lang w:val="en-US" w:eastAsia="zh-CN"/>
        </w:rPr>
        <w:t xml:space="preserve"> </w:t>
      </w:r>
      <w:r>
        <w:rPr>
          <w:rFonts w:hint="eastAsia" w:ascii="宋体" w:hAnsi="宋体" w:cs="仿宋_GB2312"/>
          <w:color w:val="000000"/>
          <w:spacing w:val="15"/>
          <w:sz w:val="28"/>
          <w:szCs w:val="28"/>
          <w:highlight w:val="none"/>
          <w:shd w:val="clear" w:color="auto" w:fill="FFFFFF"/>
          <w:lang w:eastAsia="zh-CN"/>
        </w:rPr>
        <w:t>杜绝出现以下违规承揽工程的行为：</w:t>
      </w:r>
    </w:p>
    <w:p>
      <w:pPr>
        <w:keepNext w:val="0"/>
        <w:keepLines w:val="0"/>
        <w:pageBreakBefore w:val="0"/>
        <w:widowControl/>
        <w:numPr>
          <w:ilvl w:val="0"/>
          <w:numId w:val="0"/>
        </w:numPr>
        <w:shd w:val="clear" w:color="auto" w:fill="FFFFFF"/>
        <w:kinsoku/>
        <w:wordWrap/>
        <w:overflowPunct/>
        <w:topLinePunct w:val="0"/>
        <w:autoSpaceDE/>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eastAsia="zh-CN"/>
        </w:rPr>
      </w:pPr>
      <w:r>
        <w:rPr>
          <w:rFonts w:hint="eastAsia" w:ascii="宋体" w:hAnsi="宋体" w:cs="仿宋_GB2312"/>
          <w:color w:val="000000"/>
          <w:spacing w:val="15"/>
          <w:sz w:val="28"/>
          <w:szCs w:val="28"/>
          <w:highlight w:val="none"/>
          <w:shd w:val="clear" w:color="auto" w:fill="FFFFFF"/>
          <w:lang w:eastAsia="zh-CN"/>
        </w:rPr>
        <w:t>1.不得转让、出租出借、借用挂靠、涂改、伪造许可资质（资格）证书或者以其他方式允许其他单位或者个人以本单位名义承揽工程；</w:t>
      </w:r>
    </w:p>
    <w:p>
      <w:pPr>
        <w:keepNext w:val="0"/>
        <w:keepLines w:val="0"/>
        <w:pageBreakBefore w:val="0"/>
        <w:widowControl/>
        <w:kinsoku/>
        <w:wordWrap/>
        <w:overflowPunct/>
        <w:topLinePunct w:val="0"/>
        <w:autoSpaceDE/>
        <w:bidi w:val="0"/>
        <w:adjustRightInd/>
        <w:snapToGrid/>
        <w:spacing w:line="600" w:lineRule="exact"/>
        <w:ind w:firstLine="620" w:firstLineChars="200"/>
        <w:jc w:val="left"/>
        <w:textAlignment w:val="auto"/>
        <w:rPr>
          <w:rFonts w:hint="eastAsia" w:ascii="宋体" w:hAnsi="宋体" w:cs="仿宋_GB2312"/>
          <w:color w:val="000000"/>
          <w:spacing w:val="15"/>
          <w:sz w:val="28"/>
          <w:szCs w:val="28"/>
          <w:highlight w:val="none"/>
          <w:shd w:val="clear" w:color="auto" w:fill="FFFFFF"/>
          <w:lang w:eastAsia="zh-CN"/>
        </w:rPr>
      </w:pPr>
      <w:r>
        <w:rPr>
          <w:rFonts w:hint="eastAsia" w:ascii="宋体" w:hAnsi="宋体" w:cs="仿宋_GB2312"/>
          <w:color w:val="000000"/>
          <w:spacing w:val="15"/>
          <w:sz w:val="28"/>
          <w:szCs w:val="28"/>
          <w:highlight w:val="none"/>
          <w:shd w:val="clear" w:color="auto" w:fill="FFFFFF"/>
          <w:lang w:eastAsia="zh-CN"/>
        </w:rPr>
        <w:t>2.</w:t>
      </w:r>
      <w:r>
        <w:rPr>
          <w:rFonts w:hint="eastAsia" w:ascii="宋体" w:hAnsi="宋体" w:cs="仿宋_GB2312"/>
          <w:color w:val="000000"/>
          <w:spacing w:val="15"/>
          <w:sz w:val="28"/>
          <w:szCs w:val="28"/>
          <w:highlight w:val="none"/>
          <w:shd w:val="clear" w:color="auto" w:fill="FFFFFF"/>
          <w:lang w:val="en-US" w:eastAsia="zh-CN"/>
        </w:rPr>
        <w:t>超出许可范围或者超过许可期限从事相关业务且限期未完成整改</w:t>
      </w:r>
      <w:r>
        <w:rPr>
          <w:rFonts w:ascii="宋体" w:hAnsi="宋体" w:cs="仿宋_GB2312"/>
          <w:color w:val="000000"/>
          <w:spacing w:val="15"/>
          <w:sz w:val="28"/>
          <w:szCs w:val="28"/>
          <w:highlight w:val="none"/>
          <w:shd w:val="clear" w:color="auto" w:fill="FFFFFF"/>
        </w:rPr>
        <w:t>。</w:t>
      </w:r>
    </w:p>
    <w:p>
      <w:pPr>
        <w:keepNext w:val="0"/>
        <w:keepLines w:val="0"/>
        <w:pageBreakBefore w:val="0"/>
        <w:widowControl/>
        <w:numPr>
          <w:ilvl w:val="0"/>
          <w:numId w:val="0"/>
        </w:numPr>
        <w:shd w:val="clear" w:color="auto" w:fill="FFFFFF"/>
        <w:kinsoku/>
        <w:wordWrap/>
        <w:overflowPunct/>
        <w:topLinePunct w:val="0"/>
        <w:autoSpaceDE/>
        <w:bidi w:val="0"/>
        <w:adjustRightInd/>
        <w:snapToGrid/>
        <w:spacing w:line="600" w:lineRule="exact"/>
        <w:ind w:firstLine="310" w:firstLineChars="100"/>
        <w:textAlignment w:val="auto"/>
        <w:rPr>
          <w:rFonts w:ascii="宋体" w:hAnsi="宋体" w:cs="仿宋_GB2312"/>
          <w:color w:val="000000"/>
          <w:spacing w:val="15"/>
          <w:sz w:val="28"/>
          <w:szCs w:val="28"/>
          <w:highlight w:val="none"/>
          <w:shd w:val="clear" w:color="auto" w:fill="FFFFFF"/>
        </w:rPr>
      </w:pPr>
      <w:r>
        <w:rPr>
          <w:rFonts w:hint="eastAsia" w:ascii="宋体" w:hAnsi="宋体" w:cs="仿宋_GB2312"/>
          <w:color w:val="000000"/>
          <w:spacing w:val="15"/>
          <w:sz w:val="28"/>
          <w:szCs w:val="28"/>
          <w:highlight w:val="none"/>
          <w:shd w:val="clear" w:color="auto" w:fill="FFFFFF"/>
          <w:lang w:eastAsia="zh-CN"/>
        </w:rPr>
        <w:t>　</w:t>
      </w:r>
      <w:r>
        <w:rPr>
          <w:rFonts w:hint="eastAsia" w:ascii="宋体" w:hAnsi="宋体" w:cs="仿宋_GB2312"/>
          <w:color w:val="000000"/>
          <w:spacing w:val="15"/>
          <w:sz w:val="28"/>
          <w:szCs w:val="28"/>
          <w:highlight w:val="none"/>
          <w:shd w:val="clear" w:color="auto" w:fill="FFFFFF"/>
          <w:lang w:val="en-US" w:eastAsia="zh-CN"/>
        </w:rPr>
        <w:t>3.</w:t>
      </w:r>
      <w:r>
        <w:rPr>
          <w:rFonts w:hint="eastAsia" w:ascii="宋体" w:hAnsi="宋体" w:cs="仿宋_GB2312"/>
          <w:color w:val="000000"/>
          <w:spacing w:val="15"/>
          <w:sz w:val="28"/>
          <w:szCs w:val="28"/>
          <w:highlight w:val="none"/>
          <w:shd w:val="clear" w:color="auto" w:fill="FFFFFF"/>
          <w:lang w:eastAsia="zh-CN"/>
        </w:rPr>
        <w:t>将工程转包或者违法分包。</w:t>
      </w:r>
      <w:r>
        <w:rPr>
          <w:rFonts w:ascii="宋体" w:hAnsi="宋体" w:cs="仿宋_GB2312"/>
          <w:color w:val="000000"/>
          <w:spacing w:val="15"/>
          <w:sz w:val="28"/>
          <w:szCs w:val="28"/>
          <w:highlight w:val="none"/>
          <w:shd w:val="clear" w:color="auto" w:fill="FFFFFF"/>
        </w:rPr>
        <w:t>将承接的工程项目转包给其他单位、个人或分包给未取得许可证或者超越许可证许可范围的单位、个人，主体工程独立完成。</w:t>
      </w:r>
    </w:p>
    <w:p>
      <w:pPr>
        <w:keepNext w:val="0"/>
        <w:keepLines w:val="0"/>
        <w:pageBreakBefore w:val="0"/>
        <w:widowControl/>
        <w:numPr>
          <w:ilvl w:val="0"/>
          <w:numId w:val="0"/>
        </w:numPr>
        <w:shd w:val="clear" w:color="auto" w:fill="FFFFFF"/>
        <w:kinsoku/>
        <w:wordWrap/>
        <w:overflowPunct/>
        <w:topLinePunct w:val="0"/>
        <w:autoSpaceDE/>
        <w:bidi w:val="0"/>
        <w:adjustRightInd/>
        <w:snapToGrid/>
        <w:spacing w:line="600" w:lineRule="exact"/>
        <w:ind w:firstLine="620" w:firstLineChars="200"/>
        <w:textAlignment w:val="auto"/>
        <w:rPr>
          <w:rFonts w:ascii="宋体" w:hAnsi="宋体" w:cs="仿宋_GB2312"/>
          <w:color w:val="000000"/>
          <w:spacing w:val="15"/>
          <w:sz w:val="28"/>
          <w:szCs w:val="28"/>
          <w:highlight w:val="none"/>
          <w:shd w:val="clear" w:color="auto" w:fill="FFFFFF"/>
        </w:rPr>
      </w:pPr>
      <w:r>
        <w:rPr>
          <w:rFonts w:hint="eastAsia" w:ascii="宋体" w:hAnsi="宋体" w:cs="仿宋_GB2312"/>
          <w:color w:val="000000"/>
          <w:spacing w:val="15"/>
          <w:sz w:val="28"/>
          <w:szCs w:val="28"/>
          <w:highlight w:val="none"/>
          <w:shd w:val="clear" w:color="auto" w:fill="FFFFFF"/>
          <w:lang w:val="en-US" w:eastAsia="zh-CN"/>
        </w:rPr>
        <w:t>4.</w:t>
      </w:r>
      <w:r>
        <w:rPr>
          <w:rFonts w:ascii="宋体" w:hAnsi="宋体" w:cs="仿宋_GB2312"/>
          <w:color w:val="000000"/>
          <w:spacing w:val="15"/>
          <w:sz w:val="28"/>
          <w:szCs w:val="28"/>
          <w:highlight w:val="none"/>
          <w:shd w:val="clear" w:color="auto" w:fill="FFFFFF"/>
        </w:rPr>
        <w:t>允许其他无资质的施工队“挂靠”在自己名下承揽工程任务。</w:t>
      </w:r>
    </w:p>
    <w:p>
      <w:pPr>
        <w:keepNext w:val="0"/>
        <w:keepLines w:val="0"/>
        <w:pageBreakBefore w:val="0"/>
        <w:widowControl/>
        <w:numPr>
          <w:ilvl w:val="0"/>
          <w:numId w:val="0"/>
        </w:numPr>
        <w:shd w:val="clear" w:color="auto" w:fill="FFFFFF"/>
        <w:kinsoku/>
        <w:wordWrap/>
        <w:overflowPunct/>
        <w:topLinePunct w:val="0"/>
        <w:autoSpaceDE/>
        <w:bidi w:val="0"/>
        <w:adjustRightInd/>
        <w:snapToGrid/>
        <w:spacing w:line="600" w:lineRule="exact"/>
        <w:ind w:firstLine="310" w:firstLineChars="100"/>
        <w:textAlignment w:val="auto"/>
        <w:rPr>
          <w:rFonts w:hint="eastAsia" w:ascii="宋体" w:hAnsi="宋体" w:cs="仿宋_GB2312"/>
          <w:color w:val="000000"/>
          <w:spacing w:val="15"/>
          <w:sz w:val="28"/>
          <w:szCs w:val="28"/>
          <w:highlight w:val="none"/>
          <w:shd w:val="clear" w:color="auto" w:fill="FFFFFF"/>
          <w:lang w:eastAsia="zh-CN"/>
        </w:rPr>
      </w:pPr>
      <w:r>
        <w:rPr>
          <w:rFonts w:hint="eastAsia" w:ascii="宋体" w:hAnsi="宋体" w:cs="仿宋_GB2312"/>
          <w:color w:val="000000"/>
          <w:spacing w:val="15"/>
          <w:sz w:val="28"/>
          <w:szCs w:val="28"/>
          <w:highlight w:val="none"/>
          <w:shd w:val="clear" w:color="auto" w:fill="FFFFFF"/>
          <w:lang w:eastAsia="zh-CN"/>
        </w:rPr>
        <w:t>　</w:t>
      </w:r>
      <w:r>
        <w:rPr>
          <w:rFonts w:hint="eastAsia" w:ascii="宋体" w:hAnsi="宋体" w:cs="仿宋_GB2312"/>
          <w:color w:val="000000"/>
          <w:spacing w:val="15"/>
          <w:sz w:val="28"/>
          <w:szCs w:val="28"/>
          <w:highlight w:val="none"/>
          <w:shd w:val="clear" w:color="auto" w:fill="FFFFFF"/>
        </w:rPr>
        <w:t>第</w:t>
      </w:r>
      <w:r>
        <w:rPr>
          <w:rFonts w:hint="eastAsia" w:ascii="宋体" w:hAnsi="宋体" w:cs="仿宋_GB2312"/>
          <w:color w:val="000000"/>
          <w:spacing w:val="15"/>
          <w:sz w:val="28"/>
          <w:szCs w:val="28"/>
          <w:highlight w:val="none"/>
          <w:shd w:val="clear" w:color="auto" w:fill="FFFFFF"/>
          <w:lang w:eastAsia="zh-CN"/>
        </w:rPr>
        <w:t>十八</w:t>
      </w:r>
      <w:r>
        <w:rPr>
          <w:rFonts w:hint="eastAsia" w:ascii="宋体" w:hAnsi="宋体" w:cs="仿宋_GB2312"/>
          <w:color w:val="000000"/>
          <w:spacing w:val="15"/>
          <w:sz w:val="28"/>
          <w:szCs w:val="28"/>
          <w:highlight w:val="none"/>
          <w:shd w:val="clear" w:color="auto" w:fill="FFFFFF"/>
        </w:rPr>
        <w:t xml:space="preserve">条 </w:t>
      </w:r>
      <w:r>
        <w:rPr>
          <w:rFonts w:hint="eastAsia" w:ascii="宋体" w:hAnsi="宋体" w:cs="仿宋_GB2312"/>
          <w:color w:val="000000"/>
          <w:spacing w:val="15"/>
          <w:sz w:val="28"/>
          <w:szCs w:val="28"/>
          <w:highlight w:val="none"/>
          <w:shd w:val="clear" w:color="auto" w:fill="FFFFFF"/>
          <w:lang w:eastAsia="zh-CN"/>
        </w:rPr>
        <w:t>杜绝出现以下违规参加招投标的行为：</w:t>
      </w:r>
    </w:p>
    <w:p>
      <w:pPr>
        <w:keepNext w:val="0"/>
        <w:keepLines w:val="0"/>
        <w:pageBreakBefore w:val="0"/>
        <w:widowControl/>
        <w:numPr>
          <w:ilvl w:val="0"/>
          <w:numId w:val="0"/>
        </w:numPr>
        <w:shd w:val="clear" w:color="auto" w:fill="FFFFFF"/>
        <w:kinsoku/>
        <w:wordWrap/>
        <w:overflowPunct/>
        <w:topLinePunct w:val="0"/>
        <w:autoSpaceDE/>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eastAsia="zh-CN"/>
        </w:rPr>
      </w:pPr>
      <w:r>
        <w:rPr>
          <w:rFonts w:hint="eastAsia" w:ascii="宋体" w:hAnsi="宋体" w:cs="仿宋_GB2312"/>
          <w:color w:val="000000"/>
          <w:spacing w:val="15"/>
          <w:sz w:val="28"/>
          <w:szCs w:val="28"/>
          <w:highlight w:val="none"/>
          <w:shd w:val="clear" w:color="auto" w:fill="FFFFFF"/>
          <w:lang w:val="en-US" w:eastAsia="zh-CN"/>
        </w:rPr>
        <w:t>1</w:t>
      </w:r>
      <w:r>
        <w:rPr>
          <w:rFonts w:hint="eastAsia" w:ascii="宋体" w:hAnsi="宋体" w:cs="仿宋_GB2312"/>
          <w:color w:val="000000"/>
          <w:spacing w:val="15"/>
          <w:sz w:val="28"/>
          <w:szCs w:val="28"/>
          <w:highlight w:val="none"/>
          <w:shd w:val="clear" w:color="auto" w:fill="FFFFFF"/>
          <w:lang w:eastAsia="zh-CN"/>
        </w:rPr>
        <w:t>.未按核准文件确定的招标方式开展招标。</w:t>
      </w:r>
    </w:p>
    <w:p>
      <w:pPr>
        <w:keepNext w:val="0"/>
        <w:keepLines w:val="0"/>
        <w:pageBreakBefore w:val="0"/>
        <w:widowControl/>
        <w:numPr>
          <w:ilvl w:val="0"/>
          <w:numId w:val="0"/>
        </w:numPr>
        <w:shd w:val="clear" w:color="auto" w:fill="FFFFFF"/>
        <w:kinsoku/>
        <w:wordWrap/>
        <w:overflowPunct/>
        <w:topLinePunct w:val="0"/>
        <w:autoSpaceDE/>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eastAsia="zh-CN"/>
        </w:rPr>
      </w:pPr>
      <w:r>
        <w:rPr>
          <w:rFonts w:hint="eastAsia" w:ascii="宋体" w:hAnsi="宋体" w:cs="仿宋_GB2312"/>
          <w:color w:val="000000"/>
          <w:spacing w:val="15"/>
          <w:sz w:val="28"/>
          <w:szCs w:val="28"/>
          <w:highlight w:val="none"/>
          <w:shd w:val="clear" w:color="auto" w:fill="FFFFFF"/>
          <w:lang w:val="en-US" w:eastAsia="zh-CN"/>
        </w:rPr>
        <w:t>2.</w:t>
      </w:r>
      <w:r>
        <w:rPr>
          <w:rFonts w:hint="eastAsia" w:ascii="宋体" w:hAnsi="宋体" w:cs="仿宋_GB2312"/>
          <w:color w:val="000000"/>
          <w:spacing w:val="15"/>
          <w:sz w:val="28"/>
          <w:szCs w:val="28"/>
          <w:highlight w:val="none"/>
          <w:shd w:val="clear" w:color="auto" w:fill="FFFFFF"/>
          <w:lang w:eastAsia="zh-CN"/>
        </w:rPr>
        <w:t>弄虚作假骗取中标、不正当手段承揽工程。</w:t>
      </w:r>
    </w:p>
    <w:p>
      <w:pPr>
        <w:keepNext w:val="0"/>
        <w:keepLines w:val="0"/>
        <w:pageBreakBefore w:val="0"/>
        <w:widowControl/>
        <w:numPr>
          <w:ilvl w:val="0"/>
          <w:numId w:val="0"/>
        </w:numPr>
        <w:shd w:val="clear" w:color="auto" w:fill="FFFFFF"/>
        <w:kinsoku/>
        <w:wordWrap/>
        <w:overflowPunct/>
        <w:topLinePunct w:val="0"/>
        <w:autoSpaceDE/>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eastAsia="zh-CN"/>
        </w:rPr>
      </w:pPr>
      <w:r>
        <w:rPr>
          <w:rFonts w:hint="eastAsia" w:ascii="宋体" w:hAnsi="宋体" w:cs="仿宋_GB2312"/>
          <w:color w:val="000000"/>
          <w:spacing w:val="15"/>
          <w:sz w:val="28"/>
          <w:szCs w:val="28"/>
          <w:highlight w:val="none"/>
          <w:shd w:val="clear" w:color="auto" w:fill="FFFFFF"/>
          <w:lang w:eastAsia="zh-CN"/>
        </w:rPr>
        <w:t>3.严重违反合同约定。</w:t>
      </w:r>
    </w:p>
    <w:p>
      <w:pPr>
        <w:keepNext w:val="0"/>
        <w:keepLines w:val="0"/>
        <w:pageBreakBefore w:val="0"/>
        <w:widowControl/>
        <w:kinsoku/>
        <w:wordWrap/>
        <w:overflowPunct/>
        <w:topLinePunct w:val="0"/>
        <w:autoSpaceDE/>
        <w:bidi w:val="0"/>
        <w:adjustRightInd/>
        <w:snapToGrid/>
        <w:spacing w:line="600" w:lineRule="exact"/>
        <w:ind w:firstLine="620" w:firstLineChars="200"/>
        <w:jc w:val="left"/>
        <w:textAlignment w:val="auto"/>
        <w:rPr>
          <w:rFonts w:hint="eastAsia" w:ascii="宋体" w:hAnsi="宋体" w:cs="仿宋_GB2312"/>
          <w:color w:val="000000"/>
          <w:spacing w:val="15"/>
          <w:sz w:val="28"/>
          <w:szCs w:val="28"/>
          <w:highlight w:val="none"/>
          <w:shd w:val="clear" w:color="auto" w:fill="FFFFFF"/>
        </w:rPr>
      </w:pPr>
      <w:r>
        <w:rPr>
          <w:rFonts w:hint="eastAsia" w:ascii="宋体" w:hAnsi="宋体" w:cs="仿宋_GB2312"/>
          <w:color w:val="000000"/>
          <w:spacing w:val="15"/>
          <w:sz w:val="28"/>
          <w:szCs w:val="28"/>
          <w:highlight w:val="none"/>
          <w:shd w:val="clear" w:color="auto" w:fill="FFFFFF"/>
          <w:lang w:val="en-US" w:eastAsia="zh-CN"/>
        </w:rPr>
        <w:t>4.</w:t>
      </w:r>
      <w:r>
        <w:rPr>
          <w:rFonts w:hint="eastAsia" w:ascii="宋体" w:hAnsi="宋体" w:cs="仿宋_GB2312"/>
          <w:color w:val="000000"/>
          <w:spacing w:val="15"/>
          <w:sz w:val="28"/>
          <w:szCs w:val="28"/>
          <w:highlight w:val="none"/>
          <w:shd w:val="clear" w:color="auto" w:fill="FFFFFF"/>
        </w:rPr>
        <w:t>不外借资质证书，让无证的施工企业参与招投标竞争。</w:t>
      </w:r>
    </w:p>
    <w:p>
      <w:pPr>
        <w:keepNext w:val="0"/>
        <w:keepLines w:val="0"/>
        <w:pageBreakBefore w:val="0"/>
        <w:widowControl/>
        <w:kinsoku/>
        <w:wordWrap/>
        <w:overflowPunct/>
        <w:topLinePunct w:val="0"/>
        <w:autoSpaceDE/>
        <w:bidi w:val="0"/>
        <w:adjustRightInd/>
        <w:snapToGrid/>
        <w:spacing w:line="600" w:lineRule="exact"/>
        <w:ind w:firstLine="620" w:firstLineChars="200"/>
        <w:jc w:val="left"/>
        <w:textAlignment w:val="auto"/>
        <w:rPr>
          <w:rFonts w:hint="eastAsia" w:ascii="宋体" w:hAnsi="宋体" w:cs="仿宋_GB2312"/>
          <w:color w:val="000000"/>
          <w:spacing w:val="15"/>
          <w:sz w:val="28"/>
          <w:szCs w:val="28"/>
          <w:highlight w:val="none"/>
          <w:shd w:val="clear" w:color="auto" w:fill="FFFFFF"/>
        </w:rPr>
      </w:pPr>
      <w:r>
        <w:rPr>
          <w:rFonts w:hint="eastAsia" w:ascii="宋体" w:hAnsi="宋体" w:cs="仿宋_GB2312"/>
          <w:color w:val="000000"/>
          <w:spacing w:val="15"/>
          <w:sz w:val="28"/>
          <w:szCs w:val="28"/>
          <w:highlight w:val="none"/>
          <w:shd w:val="clear" w:color="auto" w:fill="FFFFFF"/>
          <w:lang w:val="en-US" w:eastAsia="zh-CN"/>
        </w:rPr>
        <w:t>5.</w:t>
      </w:r>
      <w:r>
        <w:rPr>
          <w:rFonts w:hint="eastAsia" w:ascii="宋体" w:hAnsi="宋体" w:cs="仿宋_GB2312"/>
          <w:color w:val="000000"/>
          <w:spacing w:val="15"/>
          <w:sz w:val="28"/>
          <w:szCs w:val="28"/>
          <w:highlight w:val="none"/>
          <w:shd w:val="clear" w:color="auto" w:fill="FFFFFF"/>
        </w:rPr>
        <w:t>恶性竞价、盲目压价、压缩合理工期，以合同外让利等不正当手段承揽工程，搞“阴阳合同”。</w:t>
      </w:r>
    </w:p>
    <w:p>
      <w:pPr>
        <w:keepNext w:val="0"/>
        <w:keepLines w:val="0"/>
        <w:pageBreakBefore w:val="0"/>
        <w:widowControl/>
        <w:kinsoku/>
        <w:wordWrap/>
        <w:overflowPunct/>
        <w:topLinePunct w:val="0"/>
        <w:autoSpaceDE/>
        <w:bidi w:val="0"/>
        <w:adjustRightInd/>
        <w:snapToGrid/>
        <w:spacing w:line="600" w:lineRule="exact"/>
        <w:ind w:firstLine="620" w:firstLineChars="200"/>
        <w:jc w:val="left"/>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第十九条 杜绝出现以下</w:t>
      </w:r>
      <w:r>
        <w:rPr>
          <w:rFonts w:hint="eastAsia" w:ascii="宋体" w:hAnsi="宋体" w:cs="仿宋_GB2312"/>
          <w:color w:val="000000"/>
          <w:spacing w:val="15"/>
          <w:sz w:val="28"/>
          <w:szCs w:val="28"/>
          <w:highlight w:val="none"/>
          <w:shd w:val="clear" w:color="auto" w:fill="FFFFFF"/>
        </w:rPr>
        <w:t>提供虚假申请材料行为</w:t>
      </w:r>
      <w:r>
        <w:rPr>
          <w:rFonts w:hint="eastAsia" w:ascii="宋体" w:hAnsi="宋体" w:cs="仿宋_GB2312"/>
          <w:color w:val="000000"/>
          <w:spacing w:val="15"/>
          <w:sz w:val="28"/>
          <w:szCs w:val="28"/>
          <w:highlight w:val="none"/>
          <w:shd w:val="clear" w:color="auto" w:fill="FFFFFF"/>
          <w:lang w:val="en-US" w:eastAsia="zh-CN"/>
        </w:rPr>
        <w:t>：</w:t>
      </w:r>
    </w:p>
    <w:p>
      <w:pPr>
        <w:keepNext w:val="0"/>
        <w:keepLines w:val="0"/>
        <w:pageBreakBefore w:val="0"/>
        <w:widowControl/>
        <w:kinsoku/>
        <w:wordWrap/>
        <w:overflowPunct/>
        <w:topLinePunct w:val="0"/>
        <w:autoSpaceDE/>
        <w:bidi w:val="0"/>
        <w:adjustRightInd/>
        <w:snapToGrid/>
        <w:spacing w:line="600" w:lineRule="exact"/>
        <w:ind w:firstLine="620" w:firstLineChars="200"/>
        <w:jc w:val="left"/>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1、在办理新申请、许可事项变更、许可延续等业务中，隐瞒有关情况或者提供虚假申请材料申请许可证；</w:t>
      </w:r>
    </w:p>
    <w:p>
      <w:pPr>
        <w:keepNext w:val="0"/>
        <w:keepLines w:val="0"/>
        <w:pageBreakBefore w:val="0"/>
        <w:widowControl/>
        <w:kinsoku/>
        <w:wordWrap/>
        <w:overflowPunct/>
        <w:topLinePunct w:val="0"/>
        <w:autoSpaceDE/>
        <w:bidi w:val="0"/>
        <w:adjustRightInd/>
        <w:snapToGrid/>
        <w:spacing w:line="600" w:lineRule="exact"/>
        <w:ind w:firstLine="620" w:firstLineChars="200"/>
        <w:jc w:val="left"/>
        <w:textAlignment w:val="auto"/>
        <w:rPr>
          <w:rFonts w:hint="eastAsia" w:ascii="宋体" w:hAnsi="宋体" w:cs="仿宋_GB2312"/>
          <w:color w:val="000000"/>
          <w:spacing w:val="15"/>
          <w:sz w:val="28"/>
          <w:szCs w:val="28"/>
          <w:highlight w:val="none"/>
          <w:shd w:val="clear" w:color="auto" w:fill="FFFFFF"/>
          <w:lang w:eastAsia="zh-CN"/>
        </w:rPr>
      </w:pPr>
      <w:r>
        <w:rPr>
          <w:rFonts w:hint="eastAsia" w:ascii="宋体" w:hAnsi="宋体" w:cs="仿宋_GB2312"/>
          <w:color w:val="000000"/>
          <w:spacing w:val="15"/>
          <w:sz w:val="28"/>
          <w:szCs w:val="28"/>
          <w:highlight w:val="none"/>
          <w:shd w:val="clear" w:color="auto" w:fill="FFFFFF"/>
          <w:lang w:val="en-US" w:eastAsia="zh-CN"/>
        </w:rPr>
        <w:t>2、</w:t>
      </w:r>
      <w:r>
        <w:rPr>
          <w:rFonts w:hint="eastAsia" w:ascii="宋体" w:hAnsi="宋体" w:cs="仿宋_GB2312"/>
          <w:color w:val="000000"/>
          <w:spacing w:val="15"/>
          <w:sz w:val="28"/>
          <w:szCs w:val="28"/>
          <w:highlight w:val="none"/>
          <w:shd w:val="clear" w:color="auto" w:fill="FFFFFF"/>
        </w:rPr>
        <w:t>在申请材料中所提供的人员职称证书、岗位证书、劳动合同、设备机具购置凭证、财务报表、工程业绩等证明材料不真实</w:t>
      </w:r>
      <w:r>
        <w:rPr>
          <w:rFonts w:hint="eastAsia" w:ascii="宋体" w:hAnsi="宋体" w:cs="仿宋_GB2312"/>
          <w:color w:val="000000"/>
          <w:spacing w:val="15"/>
          <w:sz w:val="28"/>
          <w:szCs w:val="28"/>
          <w:highlight w:val="none"/>
          <w:shd w:val="clear" w:color="auto" w:fill="FFFFFF"/>
          <w:lang w:eastAsia="zh-CN"/>
        </w:rPr>
        <w:t>；</w:t>
      </w:r>
    </w:p>
    <w:p>
      <w:pPr>
        <w:keepNext w:val="0"/>
        <w:keepLines w:val="0"/>
        <w:pageBreakBefore w:val="0"/>
        <w:widowControl/>
        <w:kinsoku/>
        <w:wordWrap/>
        <w:overflowPunct/>
        <w:topLinePunct w:val="0"/>
        <w:autoSpaceDE/>
        <w:bidi w:val="0"/>
        <w:adjustRightInd/>
        <w:snapToGrid/>
        <w:spacing w:line="600" w:lineRule="exact"/>
        <w:ind w:firstLine="620" w:firstLineChars="200"/>
        <w:jc w:val="left"/>
        <w:textAlignment w:val="auto"/>
        <w:rPr>
          <w:rFonts w:hint="eastAsia" w:ascii="宋体" w:hAnsi="宋体" w:cs="仿宋_GB2312"/>
          <w:color w:val="000000"/>
          <w:spacing w:val="15"/>
          <w:sz w:val="28"/>
          <w:szCs w:val="28"/>
          <w:highlight w:val="none"/>
          <w:shd w:val="clear" w:color="auto" w:fill="FFFFFF"/>
        </w:rPr>
      </w:pPr>
      <w:r>
        <w:rPr>
          <w:rFonts w:hint="eastAsia" w:ascii="宋体" w:hAnsi="宋体" w:cs="仿宋_GB2312"/>
          <w:color w:val="000000"/>
          <w:spacing w:val="15"/>
          <w:sz w:val="28"/>
          <w:szCs w:val="28"/>
          <w:highlight w:val="none"/>
          <w:shd w:val="clear" w:color="auto" w:fill="FFFFFF"/>
          <w:lang w:val="en-US" w:eastAsia="zh-CN"/>
        </w:rPr>
        <w:t>3、</w:t>
      </w:r>
      <w:r>
        <w:rPr>
          <w:rFonts w:hint="eastAsia" w:ascii="宋体" w:hAnsi="宋体" w:cs="仿宋_GB2312"/>
          <w:color w:val="000000"/>
          <w:spacing w:val="15"/>
          <w:sz w:val="28"/>
          <w:szCs w:val="28"/>
          <w:highlight w:val="none"/>
          <w:shd w:val="clear" w:color="auto" w:fill="FFFFFF"/>
          <w:lang w:eastAsia="zh-CN"/>
        </w:rPr>
        <w:t>借用他人</w:t>
      </w:r>
      <w:r>
        <w:rPr>
          <w:rFonts w:hint="eastAsia" w:ascii="宋体" w:hAnsi="宋体" w:cs="仿宋_GB2312"/>
          <w:color w:val="000000"/>
          <w:spacing w:val="15"/>
          <w:sz w:val="28"/>
          <w:szCs w:val="28"/>
          <w:highlight w:val="none"/>
          <w:shd w:val="clear" w:color="auto" w:fill="FFFFFF"/>
        </w:rPr>
        <w:t>设备机具图片</w:t>
      </w:r>
      <w:r>
        <w:rPr>
          <w:rFonts w:hint="eastAsia" w:ascii="宋体" w:hAnsi="宋体" w:cs="仿宋_GB2312"/>
          <w:color w:val="000000"/>
          <w:spacing w:val="15"/>
          <w:sz w:val="28"/>
          <w:szCs w:val="28"/>
          <w:highlight w:val="none"/>
          <w:shd w:val="clear" w:color="auto" w:fill="FFFFFF"/>
          <w:lang w:eastAsia="zh-CN"/>
        </w:rPr>
        <w:t>充当</w:t>
      </w:r>
      <w:r>
        <w:rPr>
          <w:rFonts w:hint="eastAsia" w:ascii="宋体" w:hAnsi="宋体" w:cs="仿宋_GB2312"/>
          <w:color w:val="000000"/>
          <w:spacing w:val="15"/>
          <w:sz w:val="28"/>
          <w:szCs w:val="28"/>
          <w:highlight w:val="none"/>
          <w:shd w:val="clear" w:color="auto" w:fill="FFFFFF"/>
        </w:rPr>
        <w:t>自有设备实物拍摄</w:t>
      </w:r>
      <w:r>
        <w:rPr>
          <w:rFonts w:hint="eastAsia" w:ascii="宋体" w:hAnsi="宋体" w:cs="仿宋_GB2312"/>
          <w:color w:val="000000"/>
          <w:spacing w:val="15"/>
          <w:sz w:val="28"/>
          <w:szCs w:val="28"/>
          <w:highlight w:val="none"/>
          <w:shd w:val="clear" w:color="auto" w:fill="FFFFFF"/>
          <w:lang w:eastAsia="zh-CN"/>
        </w:rPr>
        <w:t>等</w:t>
      </w:r>
      <w:r>
        <w:rPr>
          <w:rFonts w:hint="eastAsia" w:ascii="宋体" w:hAnsi="宋体" w:cs="仿宋_GB2312"/>
          <w:color w:val="000000"/>
          <w:spacing w:val="15"/>
          <w:sz w:val="28"/>
          <w:szCs w:val="28"/>
          <w:highlight w:val="none"/>
          <w:shd w:val="clear" w:color="auto" w:fill="FFFFFF"/>
        </w:rPr>
        <w:t>。</w:t>
      </w:r>
    </w:p>
    <w:p>
      <w:pPr>
        <w:widowControl/>
        <w:spacing w:line="360" w:lineRule="auto"/>
        <w:ind w:firstLine="620" w:firstLineChars="200"/>
        <w:jc w:val="left"/>
        <w:rPr>
          <w:rFonts w:hint="eastAsia" w:ascii="宋体" w:hAnsi="宋体" w:cs="仿宋_GB2312"/>
          <w:color w:val="000000"/>
          <w:spacing w:val="15"/>
          <w:sz w:val="28"/>
          <w:szCs w:val="28"/>
          <w:highlight w:val="none"/>
          <w:shd w:val="clear" w:color="auto" w:fill="FFFFFF"/>
          <w:lang w:val="en-US" w:eastAsia="zh-CN"/>
        </w:rPr>
      </w:pPr>
    </w:p>
    <w:p>
      <w:pPr>
        <w:widowControl/>
        <w:spacing w:line="360" w:lineRule="auto"/>
        <w:jc w:val="center"/>
        <w:rPr>
          <w:rFonts w:hint="eastAsia" w:ascii="宋体" w:hAnsi="宋体" w:cs="仿宋_GB2312"/>
          <w:color w:val="000000"/>
          <w:spacing w:val="15"/>
          <w:sz w:val="28"/>
          <w:szCs w:val="28"/>
          <w:highlight w:val="none"/>
          <w:shd w:val="clear" w:color="auto" w:fill="FFFFFF"/>
        </w:rPr>
      </w:pPr>
      <w:r>
        <w:rPr>
          <w:rFonts w:hint="eastAsia" w:ascii="宋体" w:hAnsi="宋体" w:cs="仿宋_GB2312"/>
          <w:b/>
          <w:bCs/>
          <w:color w:val="000000"/>
          <w:spacing w:val="15"/>
          <w:sz w:val="28"/>
          <w:szCs w:val="28"/>
          <w:highlight w:val="none"/>
          <w:shd w:val="clear" w:color="auto" w:fill="FFFFFF"/>
        </w:rPr>
        <w:t>第四章  罚则</w:t>
      </w:r>
    </w:p>
    <w:p>
      <w:pPr>
        <w:keepNext w:val="0"/>
        <w:keepLines w:val="0"/>
        <w:pageBreakBefore w:val="0"/>
        <w:widowControl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eastAsia="宋体" w:cs="仿宋_GB2312"/>
          <w:color w:val="000000"/>
          <w:spacing w:val="15"/>
          <w:sz w:val="28"/>
          <w:szCs w:val="28"/>
          <w:highlight w:val="none"/>
          <w:shd w:val="clear" w:color="auto" w:fill="FFFFFF"/>
          <w:lang w:eastAsia="zh-CN"/>
        </w:rPr>
      </w:pPr>
      <w:r>
        <w:rPr>
          <w:rFonts w:hint="eastAsia" w:ascii="宋体" w:hAnsi="宋体" w:cs="仿宋_GB2312"/>
          <w:color w:val="000000"/>
          <w:spacing w:val="15"/>
          <w:sz w:val="28"/>
          <w:szCs w:val="28"/>
          <w:highlight w:val="none"/>
          <w:shd w:val="clear" w:color="auto" w:fill="FFFFFF"/>
        </w:rPr>
        <w:t>第</w:t>
      </w:r>
      <w:r>
        <w:rPr>
          <w:rFonts w:hint="eastAsia" w:ascii="宋体" w:hAnsi="宋体" w:cs="仿宋_GB2312"/>
          <w:color w:val="000000"/>
          <w:spacing w:val="15"/>
          <w:sz w:val="28"/>
          <w:szCs w:val="28"/>
          <w:highlight w:val="none"/>
          <w:shd w:val="clear" w:color="auto" w:fill="FFFFFF"/>
          <w:lang w:eastAsia="zh-CN"/>
        </w:rPr>
        <w:t>二十</w:t>
      </w:r>
      <w:r>
        <w:rPr>
          <w:rFonts w:hint="eastAsia" w:ascii="宋体" w:hAnsi="宋体" w:cs="仿宋_GB2312"/>
          <w:color w:val="000000"/>
          <w:spacing w:val="15"/>
          <w:sz w:val="28"/>
          <w:szCs w:val="28"/>
          <w:highlight w:val="none"/>
          <w:shd w:val="clear" w:color="auto" w:fill="FFFFFF"/>
        </w:rPr>
        <w:t>条 安徽省电力工程行业协会（以下简称“协会”）对违反本行规行约的企业，视其情节轻重程度及造成的后果</w:t>
      </w:r>
      <w:r>
        <w:rPr>
          <w:rFonts w:hint="eastAsia" w:ascii="宋体" w:hAnsi="宋体" w:cs="仿宋_GB2312"/>
          <w:color w:val="000000"/>
          <w:spacing w:val="15"/>
          <w:sz w:val="28"/>
          <w:szCs w:val="28"/>
          <w:highlight w:val="none"/>
          <w:shd w:val="clear" w:color="auto" w:fill="FFFFFF"/>
          <w:lang w:eastAsia="zh-CN"/>
        </w:rPr>
        <w:t>，给予以下处罚：</w:t>
      </w:r>
    </w:p>
    <w:p>
      <w:pPr>
        <w:keepNext w:val="0"/>
        <w:keepLines w:val="0"/>
        <w:pageBreakBefore w:val="0"/>
        <w:widowControl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eastAsia="宋体" w:cs="仿宋_GB2312"/>
          <w:color w:val="000000"/>
          <w:spacing w:val="15"/>
          <w:sz w:val="28"/>
          <w:szCs w:val="28"/>
          <w:highlight w:val="none"/>
          <w:shd w:val="clear" w:color="auto" w:fill="FFFFFF"/>
          <w:lang w:eastAsia="zh-CN"/>
        </w:rPr>
      </w:pPr>
      <w:r>
        <w:rPr>
          <w:rFonts w:hint="eastAsia" w:ascii="宋体" w:hAnsi="宋体" w:cs="仿宋_GB2312"/>
          <w:color w:val="000000"/>
          <w:spacing w:val="15"/>
          <w:sz w:val="28"/>
          <w:szCs w:val="28"/>
          <w:highlight w:val="none"/>
          <w:shd w:val="clear" w:color="auto" w:fill="FFFFFF"/>
        </w:rPr>
        <w:t>1、批评教育、警告、行业内通报批评</w:t>
      </w:r>
      <w:r>
        <w:rPr>
          <w:rFonts w:hint="eastAsia" w:ascii="宋体" w:hAnsi="宋体" w:cs="仿宋_GB2312"/>
          <w:color w:val="000000"/>
          <w:spacing w:val="15"/>
          <w:sz w:val="28"/>
          <w:szCs w:val="28"/>
          <w:highlight w:val="none"/>
          <w:shd w:val="clear" w:color="auto" w:fill="FFFFFF"/>
          <w:lang w:eastAsia="zh-CN"/>
        </w:rPr>
        <w:t>；</w:t>
      </w:r>
    </w:p>
    <w:p>
      <w:pPr>
        <w:keepNext w:val="0"/>
        <w:keepLines w:val="0"/>
        <w:pageBreakBefore w:val="0"/>
        <w:widowControl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eastAsia="宋体" w:cs="仿宋_GB2312"/>
          <w:color w:val="000000"/>
          <w:spacing w:val="15"/>
          <w:sz w:val="28"/>
          <w:szCs w:val="28"/>
          <w:highlight w:val="none"/>
          <w:shd w:val="clear" w:color="auto" w:fill="FFFFFF"/>
          <w:lang w:eastAsia="zh-CN"/>
        </w:rPr>
      </w:pPr>
      <w:r>
        <w:rPr>
          <w:rFonts w:hint="eastAsia" w:ascii="宋体" w:hAnsi="宋体" w:cs="仿宋_GB2312"/>
          <w:color w:val="000000"/>
          <w:spacing w:val="15"/>
          <w:sz w:val="28"/>
          <w:szCs w:val="28"/>
          <w:highlight w:val="none"/>
          <w:shd w:val="clear" w:color="auto" w:fill="FFFFFF"/>
        </w:rPr>
        <w:t>2、开除会员资格、媒体曝光</w:t>
      </w:r>
      <w:r>
        <w:rPr>
          <w:rFonts w:hint="eastAsia" w:ascii="宋体" w:hAnsi="宋体" w:cs="仿宋_GB2312"/>
          <w:color w:val="000000"/>
          <w:spacing w:val="15"/>
          <w:sz w:val="28"/>
          <w:szCs w:val="28"/>
          <w:highlight w:val="none"/>
          <w:shd w:val="clear" w:color="auto" w:fill="FFFFFF"/>
          <w:lang w:eastAsia="zh-CN"/>
        </w:rPr>
        <w:t>；</w:t>
      </w:r>
    </w:p>
    <w:p>
      <w:pPr>
        <w:keepNext w:val="0"/>
        <w:keepLines w:val="0"/>
        <w:pageBreakBefore w:val="0"/>
        <w:widowControl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eastAsia="宋体" w:cs="仿宋_GB2312"/>
          <w:color w:val="000000"/>
          <w:spacing w:val="15"/>
          <w:sz w:val="28"/>
          <w:szCs w:val="28"/>
          <w:highlight w:val="none"/>
          <w:shd w:val="clear" w:color="auto" w:fill="FFFFFF"/>
          <w:lang w:eastAsia="zh-CN"/>
        </w:rPr>
      </w:pPr>
      <w:r>
        <w:rPr>
          <w:rFonts w:hint="eastAsia" w:ascii="宋体" w:hAnsi="宋体" w:cs="仿宋_GB2312"/>
          <w:color w:val="000000"/>
          <w:spacing w:val="15"/>
          <w:sz w:val="28"/>
          <w:szCs w:val="28"/>
          <w:highlight w:val="none"/>
          <w:shd w:val="clear" w:color="auto" w:fill="FFFFFF"/>
        </w:rPr>
        <w:t>3、建议政府有关部门给予停业整顿、降低许可资质等级、吊销《承装（修、试）电力设施许可证》等处罚</w:t>
      </w:r>
      <w:r>
        <w:rPr>
          <w:rFonts w:hint="eastAsia" w:ascii="宋体" w:hAnsi="宋体" w:cs="仿宋_GB2312"/>
          <w:color w:val="000000"/>
          <w:spacing w:val="15"/>
          <w:sz w:val="28"/>
          <w:szCs w:val="28"/>
          <w:highlight w:val="none"/>
          <w:shd w:val="clear" w:color="auto" w:fill="FFFFFF"/>
          <w:lang w:eastAsia="zh-CN"/>
        </w:rPr>
        <w:t>；</w:t>
      </w:r>
    </w:p>
    <w:p>
      <w:pPr>
        <w:keepNext w:val="0"/>
        <w:keepLines w:val="0"/>
        <w:pageBreakBefore w:val="0"/>
        <w:widowControl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eastAsia="宋体" w:cs="仿宋_GB2312"/>
          <w:color w:val="000000"/>
          <w:spacing w:val="15"/>
          <w:sz w:val="28"/>
          <w:szCs w:val="28"/>
          <w:highlight w:val="none"/>
          <w:shd w:val="clear" w:color="auto" w:fill="FFFFFF"/>
          <w:lang w:eastAsia="zh-CN"/>
        </w:rPr>
      </w:pPr>
      <w:r>
        <w:rPr>
          <w:rFonts w:hint="eastAsia" w:ascii="宋体" w:hAnsi="宋体" w:cs="仿宋_GB2312"/>
          <w:color w:val="000000"/>
          <w:spacing w:val="15"/>
          <w:sz w:val="28"/>
          <w:szCs w:val="28"/>
          <w:highlight w:val="none"/>
          <w:shd w:val="clear" w:color="auto" w:fill="FFFFFF"/>
        </w:rPr>
        <w:t>4、将其行为记录在信用档案的不良信息当中，以作为信誉评审的依据</w:t>
      </w:r>
      <w:r>
        <w:rPr>
          <w:rFonts w:hint="eastAsia" w:ascii="宋体" w:hAnsi="宋体" w:cs="仿宋_GB2312"/>
          <w:color w:val="000000"/>
          <w:spacing w:val="15"/>
          <w:sz w:val="28"/>
          <w:szCs w:val="28"/>
          <w:highlight w:val="none"/>
          <w:shd w:val="clear" w:color="auto" w:fill="FFFFFF"/>
          <w:lang w:eastAsia="zh-CN"/>
        </w:rPr>
        <w:t>；</w:t>
      </w:r>
    </w:p>
    <w:p>
      <w:pPr>
        <w:keepNext w:val="0"/>
        <w:keepLines w:val="0"/>
        <w:pageBreakBefore w:val="0"/>
        <w:widowControl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eastAsia="zh-CN"/>
        </w:rPr>
      </w:pPr>
      <w:r>
        <w:rPr>
          <w:rFonts w:hint="eastAsia" w:ascii="宋体" w:hAnsi="宋体" w:cs="仿宋_GB2312"/>
          <w:color w:val="000000"/>
          <w:spacing w:val="15"/>
          <w:sz w:val="28"/>
          <w:szCs w:val="28"/>
          <w:highlight w:val="none"/>
          <w:shd w:val="clear" w:color="auto" w:fill="FFFFFF"/>
        </w:rPr>
        <w:t>5、</w:t>
      </w:r>
      <w:r>
        <w:rPr>
          <w:rFonts w:hint="eastAsia" w:ascii="宋体" w:hAnsi="宋体" w:cs="仿宋_GB2312"/>
          <w:color w:val="000000"/>
          <w:spacing w:val="15"/>
          <w:sz w:val="28"/>
          <w:szCs w:val="28"/>
          <w:highlight w:val="none"/>
          <w:shd w:val="clear" w:color="auto" w:fill="FFFFFF"/>
          <w:lang w:eastAsia="zh-CN"/>
        </w:rPr>
        <w:t>纳入</w:t>
      </w:r>
      <w:r>
        <w:rPr>
          <w:rFonts w:hint="eastAsia" w:ascii="宋体" w:hAnsi="宋体" w:cs="仿宋_GB2312"/>
          <w:color w:val="000000"/>
          <w:spacing w:val="15"/>
          <w:sz w:val="28"/>
          <w:szCs w:val="28"/>
          <w:highlight w:val="none"/>
          <w:shd w:val="clear" w:color="auto" w:fill="FFFFFF"/>
        </w:rPr>
        <w:t>重点关注名单（灰名单）管理</w:t>
      </w:r>
      <w:r>
        <w:rPr>
          <w:rFonts w:hint="eastAsia" w:ascii="宋体" w:hAnsi="宋体" w:cs="仿宋_GB2312"/>
          <w:color w:val="000000"/>
          <w:spacing w:val="15"/>
          <w:sz w:val="28"/>
          <w:szCs w:val="28"/>
          <w:highlight w:val="none"/>
          <w:shd w:val="clear" w:color="auto" w:fill="FFFFFF"/>
          <w:lang w:eastAsia="zh-CN"/>
        </w:rPr>
        <w:t>；</w:t>
      </w:r>
    </w:p>
    <w:p>
      <w:pPr>
        <w:keepNext w:val="0"/>
        <w:keepLines w:val="0"/>
        <w:pageBreakBefore w:val="0"/>
        <w:widowControl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6、纳入联合惩戒失信对象（黑名单）管理。</w:t>
      </w:r>
    </w:p>
    <w:p>
      <w:pPr>
        <w:keepNext w:val="0"/>
        <w:keepLines w:val="0"/>
        <w:pageBreakBefore w:val="0"/>
        <w:widowControl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eastAsia="zh-CN"/>
        </w:rPr>
        <w:t>第二十一条</w:t>
      </w:r>
      <w:r>
        <w:rPr>
          <w:rFonts w:hint="eastAsia" w:ascii="宋体" w:hAnsi="宋体" w:cs="仿宋_GB2312"/>
          <w:color w:val="000000"/>
          <w:spacing w:val="15"/>
          <w:sz w:val="28"/>
          <w:szCs w:val="28"/>
          <w:highlight w:val="none"/>
          <w:shd w:val="clear" w:color="auto" w:fill="FFFFFF"/>
          <w:lang w:val="en-US" w:eastAsia="zh-CN"/>
        </w:rPr>
        <w:t xml:space="preserve"> 上述第三章第十三、十四条所列违规行为，属于“灰名单”范畴；第十五至第十九条，属于“黑名单”范畴。</w:t>
      </w:r>
    </w:p>
    <w:p>
      <w:pPr>
        <w:keepNext w:val="0"/>
        <w:keepLines w:val="0"/>
        <w:pageBreakBefore w:val="0"/>
        <w:widowControl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第二十二条 协会作为中电联信用体系建设办公室（以下简称“信用办”）分支机构，对于达到“黑名单”认定标准的，将负责按照规定程序协助信用办调查核实后，提交纳入失信联合惩戒对象（黑名单）的建议书；对于达到“灰名单”认定标准的，将按照信用办规定程序纳入</w:t>
      </w:r>
      <w:r>
        <w:rPr>
          <w:rFonts w:hint="eastAsia" w:ascii="宋体" w:hAnsi="宋体" w:cs="仿宋_GB2312"/>
          <w:color w:val="000000"/>
          <w:spacing w:val="15"/>
          <w:sz w:val="28"/>
          <w:szCs w:val="28"/>
          <w:highlight w:val="none"/>
          <w:shd w:val="clear" w:color="auto" w:fill="FFFFFF"/>
        </w:rPr>
        <w:t>重点关注名单（灰名单）管理</w:t>
      </w:r>
      <w:r>
        <w:rPr>
          <w:rFonts w:hint="eastAsia" w:ascii="宋体" w:hAnsi="宋体" w:cs="仿宋_GB2312"/>
          <w:color w:val="000000"/>
          <w:spacing w:val="15"/>
          <w:sz w:val="28"/>
          <w:szCs w:val="28"/>
          <w:highlight w:val="none"/>
          <w:shd w:val="clear" w:color="auto" w:fill="FFFFFF"/>
          <w:lang w:val="en-US" w:eastAsia="zh-CN"/>
        </w:rPr>
        <w:t>，通过约谈、提醒、下达整改函等方式督促整改。</w:t>
      </w:r>
    </w:p>
    <w:p>
      <w:pPr>
        <w:keepNext w:val="0"/>
        <w:keepLines w:val="0"/>
        <w:pageBreakBefore w:val="0"/>
        <w:widowControl w:val="0"/>
        <w:kinsoku/>
        <w:wordWrap/>
        <w:overflowPunct/>
        <w:topLinePunct w:val="0"/>
        <w:autoSpaceDE/>
        <w:autoSpaceDN w:val="0"/>
        <w:bidi w:val="0"/>
        <w:adjustRightInd/>
        <w:snapToGrid/>
        <w:spacing w:line="600" w:lineRule="exact"/>
        <w:ind w:firstLine="620" w:firstLineChars="200"/>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lang w:val="en-US" w:eastAsia="zh-CN"/>
        </w:rPr>
        <w:t>第二十三条 协会重在建立电力行业信用风险预警机制，对电力行业可能发生的信用风险加强防范，重点监测电力行业市场主体近三年内发生的失信行为。</w:t>
      </w:r>
    </w:p>
    <w:p>
      <w:pPr>
        <w:autoSpaceDN w:val="0"/>
        <w:spacing w:line="578" w:lineRule="exact"/>
        <w:ind w:firstLine="620" w:firstLineChars="200"/>
        <w:rPr>
          <w:rFonts w:hint="eastAsia" w:ascii="宋体" w:hAnsi="宋体" w:cs="仿宋_GB2312"/>
          <w:color w:val="000000"/>
          <w:spacing w:val="15"/>
          <w:sz w:val="28"/>
          <w:szCs w:val="28"/>
          <w:highlight w:val="none"/>
          <w:shd w:val="clear" w:color="auto" w:fill="FFFFFF"/>
        </w:rPr>
      </w:pPr>
    </w:p>
    <w:p>
      <w:pPr>
        <w:autoSpaceDN w:val="0"/>
        <w:spacing w:line="578" w:lineRule="exact"/>
        <w:jc w:val="center"/>
        <w:rPr>
          <w:rFonts w:hint="eastAsia" w:ascii="宋体" w:hAnsi="宋体" w:cs="仿宋_GB2312"/>
          <w:b/>
          <w:bCs/>
          <w:color w:val="000000"/>
          <w:spacing w:val="15"/>
          <w:sz w:val="28"/>
          <w:szCs w:val="28"/>
          <w:highlight w:val="none"/>
          <w:shd w:val="clear" w:color="auto" w:fill="FFFFFF"/>
        </w:rPr>
      </w:pPr>
      <w:r>
        <w:rPr>
          <w:rFonts w:hint="eastAsia" w:ascii="宋体" w:hAnsi="宋体" w:cs="仿宋_GB2312"/>
          <w:b/>
          <w:bCs/>
          <w:color w:val="000000"/>
          <w:spacing w:val="15"/>
          <w:sz w:val="28"/>
          <w:szCs w:val="28"/>
          <w:highlight w:val="none"/>
          <w:shd w:val="clear" w:color="auto" w:fill="FFFFFF"/>
        </w:rPr>
        <w:t>第五章  附则</w:t>
      </w:r>
    </w:p>
    <w:p>
      <w:pPr>
        <w:keepNext w:val="0"/>
        <w:keepLines w:val="0"/>
        <w:pageBreakBefore w:val="0"/>
        <w:widowControl w:val="0"/>
        <w:kinsoku/>
        <w:wordWrap/>
        <w:overflowPunct/>
        <w:topLinePunct w:val="0"/>
        <w:autoSpaceDE/>
        <w:autoSpaceDN w:val="0"/>
        <w:bidi w:val="0"/>
        <w:adjustRightInd/>
        <w:snapToGrid/>
        <w:spacing w:line="600" w:lineRule="exact"/>
        <w:ind w:firstLine="641"/>
        <w:textAlignment w:val="auto"/>
        <w:rPr>
          <w:rFonts w:hint="eastAsia" w:ascii="宋体" w:hAnsi="宋体" w:cs="仿宋_GB2312"/>
          <w:color w:val="000000"/>
          <w:spacing w:val="15"/>
          <w:sz w:val="28"/>
          <w:szCs w:val="28"/>
          <w:highlight w:val="none"/>
          <w:shd w:val="clear" w:color="auto" w:fill="FFFFFF"/>
          <w:lang w:val="en-US" w:eastAsia="zh-CN"/>
        </w:rPr>
      </w:pPr>
      <w:r>
        <w:rPr>
          <w:rFonts w:hint="eastAsia" w:ascii="宋体" w:hAnsi="宋体" w:cs="仿宋_GB2312"/>
          <w:color w:val="000000"/>
          <w:spacing w:val="15"/>
          <w:sz w:val="28"/>
          <w:szCs w:val="28"/>
          <w:highlight w:val="none"/>
          <w:shd w:val="clear" w:color="auto" w:fill="FFFFFF"/>
        </w:rPr>
        <w:t>第</w:t>
      </w:r>
      <w:r>
        <w:rPr>
          <w:rFonts w:hint="eastAsia" w:ascii="宋体" w:hAnsi="宋体" w:cs="仿宋_GB2312"/>
          <w:color w:val="000000"/>
          <w:spacing w:val="15"/>
          <w:sz w:val="28"/>
          <w:szCs w:val="28"/>
          <w:highlight w:val="none"/>
          <w:shd w:val="clear" w:color="auto" w:fill="FFFFFF"/>
          <w:lang w:eastAsia="zh-CN"/>
        </w:rPr>
        <w:t>二十四</w:t>
      </w:r>
      <w:r>
        <w:rPr>
          <w:rFonts w:hint="eastAsia" w:ascii="宋体" w:hAnsi="宋体" w:cs="仿宋_GB2312"/>
          <w:color w:val="000000"/>
          <w:spacing w:val="15"/>
          <w:sz w:val="28"/>
          <w:szCs w:val="28"/>
          <w:highlight w:val="none"/>
          <w:shd w:val="clear" w:color="auto" w:fill="FFFFFF"/>
        </w:rPr>
        <w:t xml:space="preserve">条 </w:t>
      </w:r>
      <w:r>
        <w:rPr>
          <w:rFonts w:hint="eastAsia" w:ascii="宋体" w:hAnsi="宋体" w:cs="仿宋_GB2312"/>
          <w:color w:val="000000"/>
          <w:spacing w:val="15"/>
          <w:sz w:val="28"/>
          <w:szCs w:val="28"/>
          <w:highlight w:val="none"/>
          <w:shd w:val="clear" w:color="auto" w:fill="FFFFFF"/>
          <w:lang w:eastAsia="zh-CN"/>
        </w:rPr>
        <w:t>本行规行约关于“黑名单”、</w:t>
      </w:r>
      <w:r>
        <w:rPr>
          <w:rFonts w:hint="eastAsia" w:ascii="宋体" w:hAnsi="宋体" w:cs="仿宋_GB2312"/>
          <w:color w:val="000000"/>
          <w:spacing w:val="15"/>
          <w:sz w:val="28"/>
          <w:szCs w:val="28"/>
          <w:highlight w:val="none"/>
          <w:shd w:val="clear" w:color="auto" w:fill="FFFFFF"/>
          <w:lang w:val="en-US" w:eastAsia="zh-CN"/>
        </w:rPr>
        <w:t>“灰名单”的认定标准执行国家发展改革委、国家能源局《关于加强和规范涉电力领域失信联合惩戒对象名单管理工作的实施意见》（发改运行规〔2018〕233号）及其附件《中国电力企业联合会关于涉电力领域会员单位失信联合惩戒对象及重点关注名单管理实施细则》。</w:t>
      </w:r>
    </w:p>
    <w:p>
      <w:pPr>
        <w:keepNext w:val="0"/>
        <w:keepLines w:val="0"/>
        <w:pageBreakBefore w:val="0"/>
        <w:widowControl w:val="0"/>
        <w:kinsoku/>
        <w:wordWrap/>
        <w:overflowPunct/>
        <w:topLinePunct w:val="0"/>
        <w:autoSpaceDE/>
        <w:autoSpaceDN w:val="0"/>
        <w:bidi w:val="0"/>
        <w:adjustRightInd/>
        <w:snapToGrid/>
        <w:spacing w:line="600" w:lineRule="exact"/>
        <w:ind w:firstLine="641"/>
        <w:textAlignment w:val="auto"/>
        <w:rPr>
          <w:rFonts w:hint="eastAsia" w:ascii="宋体" w:hAnsi="宋体" w:cs="仿宋_GB2312"/>
          <w:color w:val="000000"/>
          <w:spacing w:val="15"/>
          <w:sz w:val="28"/>
          <w:szCs w:val="28"/>
          <w:highlight w:val="none"/>
          <w:shd w:val="clear" w:color="auto" w:fill="FFFFFF"/>
        </w:rPr>
      </w:pPr>
      <w:r>
        <w:rPr>
          <w:rFonts w:hint="eastAsia" w:ascii="宋体" w:hAnsi="宋体" w:cs="仿宋_GB2312"/>
          <w:color w:val="000000"/>
          <w:spacing w:val="15"/>
          <w:sz w:val="28"/>
          <w:szCs w:val="28"/>
          <w:highlight w:val="none"/>
          <w:shd w:val="clear" w:color="auto" w:fill="FFFFFF"/>
          <w:lang w:eastAsia="zh-CN"/>
        </w:rPr>
        <w:t>第二十五条</w:t>
      </w:r>
      <w:r>
        <w:rPr>
          <w:rFonts w:hint="eastAsia" w:ascii="宋体" w:hAnsi="宋体" w:cs="仿宋_GB2312"/>
          <w:color w:val="000000"/>
          <w:spacing w:val="15"/>
          <w:sz w:val="28"/>
          <w:szCs w:val="28"/>
          <w:highlight w:val="none"/>
          <w:shd w:val="clear" w:color="auto" w:fill="FFFFFF"/>
          <w:lang w:val="en-US" w:eastAsia="zh-CN"/>
        </w:rPr>
        <w:t xml:space="preserve"> </w:t>
      </w:r>
      <w:r>
        <w:rPr>
          <w:rFonts w:hint="eastAsia" w:ascii="宋体" w:hAnsi="宋体" w:cs="仿宋_GB2312"/>
          <w:color w:val="000000"/>
          <w:spacing w:val="15"/>
          <w:sz w:val="28"/>
          <w:szCs w:val="28"/>
          <w:highlight w:val="none"/>
          <w:shd w:val="clear" w:color="auto" w:fill="FFFFFF"/>
        </w:rPr>
        <w:t>本行规行约经安徽省电力工程行业协会会员代表大会通过并由协会组织、监督实施。</w:t>
      </w:r>
    </w:p>
    <w:p>
      <w:pPr>
        <w:keepNext w:val="0"/>
        <w:keepLines w:val="0"/>
        <w:pageBreakBefore w:val="0"/>
        <w:widowControl w:val="0"/>
        <w:kinsoku/>
        <w:wordWrap/>
        <w:overflowPunct/>
        <w:topLinePunct w:val="0"/>
        <w:autoSpaceDE/>
        <w:autoSpaceDN w:val="0"/>
        <w:bidi w:val="0"/>
        <w:adjustRightInd/>
        <w:snapToGrid/>
        <w:spacing w:line="600" w:lineRule="exact"/>
        <w:ind w:firstLine="641"/>
        <w:textAlignment w:val="auto"/>
        <w:rPr>
          <w:rFonts w:hint="eastAsia" w:ascii="宋体" w:hAnsi="宋体" w:cs="仿宋_GB2312"/>
          <w:color w:val="000000"/>
          <w:spacing w:val="15"/>
          <w:sz w:val="28"/>
          <w:szCs w:val="28"/>
          <w:highlight w:val="none"/>
          <w:shd w:val="clear" w:color="auto" w:fill="FFFFFF"/>
        </w:rPr>
      </w:pPr>
      <w:r>
        <w:rPr>
          <w:rFonts w:hint="eastAsia" w:ascii="宋体" w:hAnsi="宋体" w:cs="仿宋_GB2312"/>
          <w:color w:val="000000"/>
          <w:spacing w:val="15"/>
          <w:sz w:val="28"/>
          <w:szCs w:val="28"/>
          <w:highlight w:val="none"/>
          <w:shd w:val="clear" w:color="auto" w:fill="FFFFFF"/>
        </w:rPr>
        <w:t>第</w:t>
      </w:r>
      <w:r>
        <w:rPr>
          <w:rFonts w:hint="eastAsia" w:ascii="宋体" w:hAnsi="宋体" w:cs="仿宋_GB2312"/>
          <w:color w:val="000000"/>
          <w:spacing w:val="15"/>
          <w:sz w:val="28"/>
          <w:szCs w:val="28"/>
          <w:highlight w:val="none"/>
          <w:shd w:val="clear" w:color="auto" w:fill="FFFFFF"/>
          <w:lang w:eastAsia="zh-CN"/>
        </w:rPr>
        <w:t>二十六</w:t>
      </w:r>
      <w:r>
        <w:rPr>
          <w:rFonts w:hint="eastAsia" w:ascii="宋体" w:hAnsi="宋体" w:cs="仿宋_GB2312"/>
          <w:color w:val="000000"/>
          <w:spacing w:val="15"/>
          <w:sz w:val="28"/>
          <w:szCs w:val="28"/>
          <w:highlight w:val="none"/>
          <w:shd w:val="clear" w:color="auto" w:fill="FFFFFF"/>
        </w:rPr>
        <w:t>条  本行规行约由安徽省电力工程行业协会负责解释。</w:t>
      </w:r>
    </w:p>
    <w:p>
      <w:pPr>
        <w:autoSpaceDN w:val="0"/>
        <w:spacing w:line="578" w:lineRule="exact"/>
        <w:ind w:firstLine="640"/>
        <w:rPr>
          <w:rFonts w:hint="eastAsia" w:ascii="宋体" w:hAnsi="宋体" w:cs="仿宋_GB2312"/>
          <w:color w:val="000000"/>
          <w:spacing w:val="15"/>
          <w:sz w:val="28"/>
          <w:szCs w:val="28"/>
          <w:highlight w:val="none"/>
          <w:shd w:val="clear" w:color="auto" w:fill="FFFFFF"/>
        </w:rPr>
      </w:pPr>
    </w:p>
    <w:p>
      <w:pPr>
        <w:autoSpaceDN w:val="0"/>
        <w:spacing w:line="578" w:lineRule="exact"/>
        <w:ind w:firstLine="640"/>
        <w:rPr>
          <w:rFonts w:hint="eastAsia" w:ascii="宋体" w:hAnsi="宋体" w:cs="仿宋_GB2312"/>
          <w:color w:val="000000"/>
          <w:spacing w:val="15"/>
          <w:sz w:val="28"/>
          <w:szCs w:val="28"/>
          <w:highlight w:val="none"/>
          <w:shd w:val="clear" w:color="auto" w:fill="FFFFFF"/>
        </w:rPr>
      </w:pPr>
    </w:p>
    <w:p>
      <w:pPr>
        <w:autoSpaceDN w:val="0"/>
        <w:spacing w:line="578" w:lineRule="exact"/>
        <w:ind w:firstLine="640"/>
        <w:rPr>
          <w:rFonts w:hint="eastAsia" w:ascii="宋体" w:hAnsi="宋体" w:cs="仿宋_GB2312"/>
          <w:color w:val="000000"/>
          <w:spacing w:val="15"/>
          <w:sz w:val="28"/>
          <w:szCs w:val="28"/>
          <w:highlight w:val="none"/>
          <w:shd w:val="clear" w:color="auto" w:fill="FFFFFF"/>
        </w:rPr>
      </w:pPr>
    </w:p>
    <w:p>
      <w:pPr>
        <w:autoSpaceDN w:val="0"/>
        <w:spacing w:line="578" w:lineRule="exact"/>
        <w:ind w:firstLine="640"/>
        <w:rPr>
          <w:rFonts w:hint="eastAsia" w:ascii="宋体" w:hAnsi="宋体" w:cs="仿宋_GB2312"/>
          <w:color w:val="000000"/>
          <w:spacing w:val="15"/>
          <w:sz w:val="28"/>
          <w:szCs w:val="28"/>
          <w:highlight w:val="none"/>
          <w:shd w:val="clear" w:color="auto" w:fill="FFFFFF"/>
        </w:rPr>
      </w:pPr>
    </w:p>
    <w:p>
      <w:pPr>
        <w:autoSpaceDN w:val="0"/>
        <w:spacing w:line="578" w:lineRule="exact"/>
        <w:ind w:firstLine="640"/>
        <w:rPr>
          <w:rFonts w:hint="eastAsia" w:ascii="宋体" w:hAnsi="宋体" w:cs="仿宋_GB2312"/>
          <w:color w:val="000000"/>
          <w:spacing w:val="15"/>
          <w:sz w:val="28"/>
          <w:szCs w:val="28"/>
          <w:highlight w:val="none"/>
          <w:shd w:val="clear" w:color="auto" w:fill="FFFFFF"/>
        </w:rPr>
      </w:pPr>
    </w:p>
    <w:p>
      <w:pPr>
        <w:autoSpaceDN w:val="0"/>
        <w:spacing w:line="578" w:lineRule="exact"/>
        <w:rPr>
          <w:rFonts w:hint="eastAsia" w:ascii="宋体" w:hAnsi="宋体" w:cs="仿宋_GB2312"/>
          <w:color w:val="000000"/>
          <w:spacing w:val="15"/>
          <w:sz w:val="28"/>
          <w:szCs w:val="28"/>
          <w:highlight w:val="none"/>
          <w:shd w:val="clear" w:color="auto" w:fill="FFFFFF"/>
        </w:rPr>
      </w:pPr>
    </w:p>
    <w:sectPr>
      <w:footerReference r:id="rId3" w:type="default"/>
      <w:footerReference r:id="rId4" w:type="even"/>
      <w:pgSz w:w="11906" w:h="16838"/>
      <w:pgMar w:top="1304" w:right="1474" w:bottom="1304" w:left="1531" w:header="851" w:footer="992" w:gutter="0"/>
      <w:cols w:space="425" w:num="1"/>
      <w:docGrid w:linePitch="317" w:charSpace="2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10" w:rightChars="100"/>
      <w:jc w:val="right"/>
      <w:rPr>
        <w:sz w:val="28"/>
      </w:rPr>
    </w:pPr>
    <w:r>
      <w:rPr>
        <w:rFonts w:hint="eastAsia"/>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rFonts w:hint="eastAsia"/>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ight="210" w:rightChars="100"/>
      <w:jc w:val="both"/>
    </w:pPr>
    <w:r>
      <w:rPr>
        <w:rFonts w:hint="eastAsia"/>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rFonts w:hint="eastAsia"/>
        <w:kern w:val="0"/>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NotTrackMoves/>
  <w:documentProtection w:enforcement="0"/>
  <w:defaultTabStop w:val="420"/>
  <w:drawingGridHorizontalSpacing w:val="221"/>
  <w:drawingGridVerticalSpacing w:val="29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DD"/>
    <w:rsid w:val="00001E4B"/>
    <w:rsid w:val="00002BCD"/>
    <w:rsid w:val="00006128"/>
    <w:rsid w:val="00007456"/>
    <w:rsid w:val="00012B52"/>
    <w:rsid w:val="00017F12"/>
    <w:rsid w:val="00024712"/>
    <w:rsid w:val="000279F4"/>
    <w:rsid w:val="00032296"/>
    <w:rsid w:val="00032A3C"/>
    <w:rsid w:val="00047ADB"/>
    <w:rsid w:val="000512E5"/>
    <w:rsid w:val="00051C5B"/>
    <w:rsid w:val="00064AAD"/>
    <w:rsid w:val="000660C3"/>
    <w:rsid w:val="00077F77"/>
    <w:rsid w:val="000908AC"/>
    <w:rsid w:val="000A0B39"/>
    <w:rsid w:val="000A3108"/>
    <w:rsid w:val="000B2EEB"/>
    <w:rsid w:val="000C4963"/>
    <w:rsid w:val="000C4B5E"/>
    <w:rsid w:val="000D4E45"/>
    <w:rsid w:val="000D6F7D"/>
    <w:rsid w:val="000F2B4C"/>
    <w:rsid w:val="000F5EC5"/>
    <w:rsid w:val="00100E46"/>
    <w:rsid w:val="00102821"/>
    <w:rsid w:val="0010743F"/>
    <w:rsid w:val="00124203"/>
    <w:rsid w:val="00132BD7"/>
    <w:rsid w:val="00135511"/>
    <w:rsid w:val="0014001C"/>
    <w:rsid w:val="00141134"/>
    <w:rsid w:val="00155B01"/>
    <w:rsid w:val="00161578"/>
    <w:rsid w:val="00162580"/>
    <w:rsid w:val="001709AE"/>
    <w:rsid w:val="001721D0"/>
    <w:rsid w:val="0017308C"/>
    <w:rsid w:val="00175D95"/>
    <w:rsid w:val="001768E1"/>
    <w:rsid w:val="00186A6F"/>
    <w:rsid w:val="00187767"/>
    <w:rsid w:val="0019097E"/>
    <w:rsid w:val="001A1995"/>
    <w:rsid w:val="001A21E0"/>
    <w:rsid w:val="001A7835"/>
    <w:rsid w:val="001B2DAB"/>
    <w:rsid w:val="001B6318"/>
    <w:rsid w:val="001B7CD6"/>
    <w:rsid w:val="001D50EA"/>
    <w:rsid w:val="001E529A"/>
    <w:rsid w:val="0021000B"/>
    <w:rsid w:val="00223171"/>
    <w:rsid w:val="00231A64"/>
    <w:rsid w:val="002418D4"/>
    <w:rsid w:val="002459F2"/>
    <w:rsid w:val="002508F6"/>
    <w:rsid w:val="00257206"/>
    <w:rsid w:val="00267AFC"/>
    <w:rsid w:val="002710A6"/>
    <w:rsid w:val="0027554A"/>
    <w:rsid w:val="0027726A"/>
    <w:rsid w:val="0029209A"/>
    <w:rsid w:val="00292656"/>
    <w:rsid w:val="00293592"/>
    <w:rsid w:val="002A1810"/>
    <w:rsid w:val="002A5C8D"/>
    <w:rsid w:val="002A5CBD"/>
    <w:rsid w:val="002B1472"/>
    <w:rsid w:val="002C2E21"/>
    <w:rsid w:val="002D76DA"/>
    <w:rsid w:val="002E614D"/>
    <w:rsid w:val="002F2A48"/>
    <w:rsid w:val="002F5B26"/>
    <w:rsid w:val="00302A94"/>
    <w:rsid w:val="00302BC7"/>
    <w:rsid w:val="00302E7F"/>
    <w:rsid w:val="003210BC"/>
    <w:rsid w:val="00331B08"/>
    <w:rsid w:val="0033769D"/>
    <w:rsid w:val="003408C1"/>
    <w:rsid w:val="00347048"/>
    <w:rsid w:val="003548A8"/>
    <w:rsid w:val="00361538"/>
    <w:rsid w:val="00364BF5"/>
    <w:rsid w:val="00367E86"/>
    <w:rsid w:val="0037181B"/>
    <w:rsid w:val="003767B2"/>
    <w:rsid w:val="003B655E"/>
    <w:rsid w:val="003B66C1"/>
    <w:rsid w:val="003C3B87"/>
    <w:rsid w:val="003D204E"/>
    <w:rsid w:val="003F36F7"/>
    <w:rsid w:val="00402E13"/>
    <w:rsid w:val="004115A3"/>
    <w:rsid w:val="00417EC2"/>
    <w:rsid w:val="00424174"/>
    <w:rsid w:val="00442784"/>
    <w:rsid w:val="00444D49"/>
    <w:rsid w:val="004507C9"/>
    <w:rsid w:val="00454069"/>
    <w:rsid w:val="00463747"/>
    <w:rsid w:val="00476DCE"/>
    <w:rsid w:val="00487658"/>
    <w:rsid w:val="004947A6"/>
    <w:rsid w:val="004A0233"/>
    <w:rsid w:val="004A7440"/>
    <w:rsid w:val="004A7483"/>
    <w:rsid w:val="004C3B5C"/>
    <w:rsid w:val="004C4C86"/>
    <w:rsid w:val="004C6A24"/>
    <w:rsid w:val="004D270D"/>
    <w:rsid w:val="005004EC"/>
    <w:rsid w:val="00506020"/>
    <w:rsid w:val="005064D4"/>
    <w:rsid w:val="00521226"/>
    <w:rsid w:val="00524789"/>
    <w:rsid w:val="005315DD"/>
    <w:rsid w:val="005318F0"/>
    <w:rsid w:val="005368E5"/>
    <w:rsid w:val="00547331"/>
    <w:rsid w:val="00567A8C"/>
    <w:rsid w:val="00580E1D"/>
    <w:rsid w:val="005817A3"/>
    <w:rsid w:val="00582D80"/>
    <w:rsid w:val="00586331"/>
    <w:rsid w:val="005879A5"/>
    <w:rsid w:val="00591AE3"/>
    <w:rsid w:val="00594FB7"/>
    <w:rsid w:val="00596740"/>
    <w:rsid w:val="005B2619"/>
    <w:rsid w:val="005C2032"/>
    <w:rsid w:val="005D0996"/>
    <w:rsid w:val="005D36B8"/>
    <w:rsid w:val="005D773C"/>
    <w:rsid w:val="005E14FB"/>
    <w:rsid w:val="005E4FAC"/>
    <w:rsid w:val="005F3887"/>
    <w:rsid w:val="006027CE"/>
    <w:rsid w:val="00610E25"/>
    <w:rsid w:val="0061674D"/>
    <w:rsid w:val="00616E55"/>
    <w:rsid w:val="00620BD7"/>
    <w:rsid w:val="0062797B"/>
    <w:rsid w:val="00646223"/>
    <w:rsid w:val="006523C2"/>
    <w:rsid w:val="00652699"/>
    <w:rsid w:val="00652840"/>
    <w:rsid w:val="006539BB"/>
    <w:rsid w:val="00660884"/>
    <w:rsid w:val="00672065"/>
    <w:rsid w:val="00675FB7"/>
    <w:rsid w:val="006937C8"/>
    <w:rsid w:val="00694D7F"/>
    <w:rsid w:val="00695A17"/>
    <w:rsid w:val="006A1062"/>
    <w:rsid w:val="006B089E"/>
    <w:rsid w:val="006B1813"/>
    <w:rsid w:val="006B2187"/>
    <w:rsid w:val="006B5F70"/>
    <w:rsid w:val="006B620B"/>
    <w:rsid w:val="006E0F8B"/>
    <w:rsid w:val="006E189E"/>
    <w:rsid w:val="006E5F8D"/>
    <w:rsid w:val="006F1E97"/>
    <w:rsid w:val="006F28EC"/>
    <w:rsid w:val="006F7589"/>
    <w:rsid w:val="00701B02"/>
    <w:rsid w:val="00704460"/>
    <w:rsid w:val="00717B03"/>
    <w:rsid w:val="007213CA"/>
    <w:rsid w:val="007371E1"/>
    <w:rsid w:val="0074141A"/>
    <w:rsid w:val="00742613"/>
    <w:rsid w:val="00744695"/>
    <w:rsid w:val="00751361"/>
    <w:rsid w:val="00751D2C"/>
    <w:rsid w:val="007630D8"/>
    <w:rsid w:val="00766425"/>
    <w:rsid w:val="007708F8"/>
    <w:rsid w:val="00772B0A"/>
    <w:rsid w:val="00776DC3"/>
    <w:rsid w:val="007840EE"/>
    <w:rsid w:val="007865BA"/>
    <w:rsid w:val="0079223C"/>
    <w:rsid w:val="007C438D"/>
    <w:rsid w:val="007D1942"/>
    <w:rsid w:val="007D2585"/>
    <w:rsid w:val="007D492E"/>
    <w:rsid w:val="007E6BA7"/>
    <w:rsid w:val="007E7F69"/>
    <w:rsid w:val="007F7771"/>
    <w:rsid w:val="0080129A"/>
    <w:rsid w:val="008160E8"/>
    <w:rsid w:val="0082047F"/>
    <w:rsid w:val="008301C7"/>
    <w:rsid w:val="0083360D"/>
    <w:rsid w:val="008541A8"/>
    <w:rsid w:val="00863ACF"/>
    <w:rsid w:val="00865C95"/>
    <w:rsid w:val="00867D06"/>
    <w:rsid w:val="00872B38"/>
    <w:rsid w:val="00873C5F"/>
    <w:rsid w:val="008760E6"/>
    <w:rsid w:val="00876865"/>
    <w:rsid w:val="008836BE"/>
    <w:rsid w:val="00891221"/>
    <w:rsid w:val="00893B6C"/>
    <w:rsid w:val="00897C70"/>
    <w:rsid w:val="008A521F"/>
    <w:rsid w:val="008A63E5"/>
    <w:rsid w:val="008B20C4"/>
    <w:rsid w:val="008B2135"/>
    <w:rsid w:val="008B7D85"/>
    <w:rsid w:val="008B7E90"/>
    <w:rsid w:val="008C173F"/>
    <w:rsid w:val="008C3AF3"/>
    <w:rsid w:val="008C546B"/>
    <w:rsid w:val="008D4076"/>
    <w:rsid w:val="008D4760"/>
    <w:rsid w:val="008E4A9C"/>
    <w:rsid w:val="008F0A6B"/>
    <w:rsid w:val="008F2FE6"/>
    <w:rsid w:val="009014D2"/>
    <w:rsid w:val="009015F5"/>
    <w:rsid w:val="00902915"/>
    <w:rsid w:val="00907038"/>
    <w:rsid w:val="009129B7"/>
    <w:rsid w:val="00916B04"/>
    <w:rsid w:val="009221E1"/>
    <w:rsid w:val="00927EE7"/>
    <w:rsid w:val="00930A25"/>
    <w:rsid w:val="00931041"/>
    <w:rsid w:val="0094268D"/>
    <w:rsid w:val="00942929"/>
    <w:rsid w:val="00970713"/>
    <w:rsid w:val="00980508"/>
    <w:rsid w:val="00980B5E"/>
    <w:rsid w:val="009A070B"/>
    <w:rsid w:val="009A3356"/>
    <w:rsid w:val="009A6328"/>
    <w:rsid w:val="009A68FD"/>
    <w:rsid w:val="009C3D41"/>
    <w:rsid w:val="009C696A"/>
    <w:rsid w:val="009E1D00"/>
    <w:rsid w:val="009E741F"/>
    <w:rsid w:val="009F42BA"/>
    <w:rsid w:val="009F7425"/>
    <w:rsid w:val="00A0322E"/>
    <w:rsid w:val="00A037F5"/>
    <w:rsid w:val="00A04770"/>
    <w:rsid w:val="00A07E7F"/>
    <w:rsid w:val="00A24F8D"/>
    <w:rsid w:val="00A3636C"/>
    <w:rsid w:val="00A40AB3"/>
    <w:rsid w:val="00A432A9"/>
    <w:rsid w:val="00A46FBE"/>
    <w:rsid w:val="00A47F32"/>
    <w:rsid w:val="00A524BD"/>
    <w:rsid w:val="00A54D4A"/>
    <w:rsid w:val="00A82561"/>
    <w:rsid w:val="00A84F16"/>
    <w:rsid w:val="00A904B5"/>
    <w:rsid w:val="00AA4A4A"/>
    <w:rsid w:val="00AC20C5"/>
    <w:rsid w:val="00AC63EB"/>
    <w:rsid w:val="00AD742A"/>
    <w:rsid w:val="00AF00B9"/>
    <w:rsid w:val="00AF2101"/>
    <w:rsid w:val="00B01237"/>
    <w:rsid w:val="00B047F5"/>
    <w:rsid w:val="00B125CE"/>
    <w:rsid w:val="00B31401"/>
    <w:rsid w:val="00B42E67"/>
    <w:rsid w:val="00B53802"/>
    <w:rsid w:val="00B5417C"/>
    <w:rsid w:val="00B55028"/>
    <w:rsid w:val="00B72738"/>
    <w:rsid w:val="00B74C60"/>
    <w:rsid w:val="00BB7629"/>
    <w:rsid w:val="00BD42B2"/>
    <w:rsid w:val="00BD5C3E"/>
    <w:rsid w:val="00BE05FF"/>
    <w:rsid w:val="00BE1817"/>
    <w:rsid w:val="00BE26CC"/>
    <w:rsid w:val="00BF2270"/>
    <w:rsid w:val="00BF630B"/>
    <w:rsid w:val="00C014B5"/>
    <w:rsid w:val="00C074CD"/>
    <w:rsid w:val="00C15B4A"/>
    <w:rsid w:val="00C36EE1"/>
    <w:rsid w:val="00C53D85"/>
    <w:rsid w:val="00C57D3C"/>
    <w:rsid w:val="00C61315"/>
    <w:rsid w:val="00C724A3"/>
    <w:rsid w:val="00C74ADE"/>
    <w:rsid w:val="00CB023A"/>
    <w:rsid w:val="00CB1620"/>
    <w:rsid w:val="00CB3DC1"/>
    <w:rsid w:val="00CC5F3F"/>
    <w:rsid w:val="00CC70EC"/>
    <w:rsid w:val="00CE5C15"/>
    <w:rsid w:val="00CF3D6C"/>
    <w:rsid w:val="00D0033C"/>
    <w:rsid w:val="00D0069B"/>
    <w:rsid w:val="00D04100"/>
    <w:rsid w:val="00D164BF"/>
    <w:rsid w:val="00D35A6B"/>
    <w:rsid w:val="00D3600F"/>
    <w:rsid w:val="00D4732B"/>
    <w:rsid w:val="00D50399"/>
    <w:rsid w:val="00D57914"/>
    <w:rsid w:val="00D72C2D"/>
    <w:rsid w:val="00DC3976"/>
    <w:rsid w:val="00DC78CE"/>
    <w:rsid w:val="00DF1BC2"/>
    <w:rsid w:val="00E02759"/>
    <w:rsid w:val="00E04643"/>
    <w:rsid w:val="00E05946"/>
    <w:rsid w:val="00E21D0E"/>
    <w:rsid w:val="00E25474"/>
    <w:rsid w:val="00E31286"/>
    <w:rsid w:val="00E355CF"/>
    <w:rsid w:val="00E50330"/>
    <w:rsid w:val="00E6032E"/>
    <w:rsid w:val="00E61E7E"/>
    <w:rsid w:val="00E73D72"/>
    <w:rsid w:val="00E82764"/>
    <w:rsid w:val="00E82AB5"/>
    <w:rsid w:val="00E84626"/>
    <w:rsid w:val="00E85A20"/>
    <w:rsid w:val="00E86266"/>
    <w:rsid w:val="00E90C39"/>
    <w:rsid w:val="00E93DB3"/>
    <w:rsid w:val="00EB5C9D"/>
    <w:rsid w:val="00EC048C"/>
    <w:rsid w:val="00EC50AC"/>
    <w:rsid w:val="00EC5D38"/>
    <w:rsid w:val="00ED0155"/>
    <w:rsid w:val="00ED1B11"/>
    <w:rsid w:val="00ED26CE"/>
    <w:rsid w:val="00ED48A2"/>
    <w:rsid w:val="00EE6C2A"/>
    <w:rsid w:val="00EF10E4"/>
    <w:rsid w:val="00EF270C"/>
    <w:rsid w:val="00EF3D9E"/>
    <w:rsid w:val="00F03676"/>
    <w:rsid w:val="00F16B83"/>
    <w:rsid w:val="00F30660"/>
    <w:rsid w:val="00F32B79"/>
    <w:rsid w:val="00F7261E"/>
    <w:rsid w:val="00F74EDD"/>
    <w:rsid w:val="00F80509"/>
    <w:rsid w:val="00F86748"/>
    <w:rsid w:val="00F91BBC"/>
    <w:rsid w:val="00F94D5A"/>
    <w:rsid w:val="00FB1EC3"/>
    <w:rsid w:val="00FE1ABD"/>
    <w:rsid w:val="00FE55A2"/>
    <w:rsid w:val="00FE7427"/>
    <w:rsid w:val="00FF0B61"/>
    <w:rsid w:val="00FF0CC6"/>
    <w:rsid w:val="00FF542A"/>
    <w:rsid w:val="00FF7BBA"/>
    <w:rsid w:val="2C697A35"/>
    <w:rsid w:val="2DA602D9"/>
    <w:rsid w:val="2EF41A35"/>
    <w:rsid w:val="37DB5044"/>
    <w:rsid w:val="795B5380"/>
    <w:rsid w:val="7F5945D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semiHidden/>
    <w:unhideWhenUsed/>
    <w:uiPriority w:val="99"/>
    <w:pPr>
      <w:ind w:left="100" w:leftChars="2500"/>
    </w:pPr>
  </w:style>
  <w:style w:type="paragraph" w:styleId="3">
    <w:name w:val="Body Text Indent 2"/>
    <w:basedOn w:val="1"/>
    <w:link w:val="19"/>
    <w:unhideWhenUsed/>
    <w:qFormat/>
    <w:uiPriority w:val="99"/>
    <w:pPr>
      <w:ind w:firstLine="600" w:firstLineChars="200"/>
    </w:pPr>
    <w:rPr>
      <w:rFonts w:ascii="Times New Roman" w:hAnsi="Times New Roman"/>
      <w:sz w:val="30"/>
      <w:szCs w:val="24"/>
    </w:rPr>
  </w:style>
  <w:style w:type="paragraph" w:styleId="4">
    <w:name w:val="footer"/>
    <w:basedOn w:val="1"/>
    <w:link w:val="13"/>
    <w:uiPriority w:val="0"/>
    <w:pPr>
      <w:tabs>
        <w:tab w:val="center" w:pos="4153"/>
        <w:tab w:val="right" w:pos="8306"/>
      </w:tabs>
      <w:snapToGrid w:val="0"/>
      <w:jc w:val="left"/>
    </w:pPr>
    <w:rPr>
      <w:sz w:val="18"/>
      <w:szCs w:val="18"/>
    </w:rPr>
  </w:style>
  <w:style w:type="paragraph" w:styleId="5">
    <w:name w:val="header"/>
    <w:basedOn w:val="1"/>
    <w:link w:val="12"/>
    <w:semiHidden/>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6"/>
    <w:qFormat/>
    <w:locked/>
    <w:uiPriority w:val="0"/>
    <w:pPr>
      <w:spacing w:before="240" w:after="60"/>
      <w:jc w:val="center"/>
      <w:outlineLvl w:val="0"/>
    </w:pPr>
    <w:rPr>
      <w:rFonts w:ascii="Cambria" w:hAnsi="Cambria"/>
      <w:b/>
      <w:bCs/>
      <w:sz w:val="32"/>
      <w:szCs w:val="32"/>
    </w:rPr>
  </w:style>
  <w:style w:type="table" w:styleId="8">
    <w:name w:val="Table Grid"/>
    <w:basedOn w:val="7"/>
    <w:qFormat/>
    <w:locked/>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0">
    <w:name w:val="Strong"/>
    <w:basedOn w:val="9"/>
    <w:qFormat/>
    <w:locked/>
    <w:uiPriority w:val="22"/>
    <w:rPr>
      <w:b/>
      <w:bCs/>
    </w:rPr>
  </w:style>
  <w:style w:type="character" w:styleId="11">
    <w:name w:val="Hyperlink"/>
    <w:basedOn w:val="9"/>
    <w:unhideWhenUsed/>
    <w:qFormat/>
    <w:uiPriority w:val="99"/>
    <w:rPr>
      <w:color w:val="0000FF"/>
      <w:u w:val="single"/>
    </w:rPr>
  </w:style>
  <w:style w:type="character" w:customStyle="1" w:styleId="12">
    <w:name w:val="页眉 Char"/>
    <w:basedOn w:val="9"/>
    <w:link w:val="5"/>
    <w:semiHidden/>
    <w:locked/>
    <w:uiPriority w:val="99"/>
    <w:rPr>
      <w:rFonts w:ascii="Calibri" w:hAnsi="Calibri" w:eastAsia="宋体" w:cs="Times New Roman"/>
      <w:sz w:val="18"/>
      <w:szCs w:val="18"/>
    </w:rPr>
  </w:style>
  <w:style w:type="character" w:customStyle="1" w:styleId="13">
    <w:name w:val="页脚 Char"/>
    <w:basedOn w:val="9"/>
    <w:link w:val="4"/>
    <w:locked/>
    <w:uiPriority w:val="0"/>
    <w:rPr>
      <w:rFonts w:ascii="Calibri" w:hAnsi="Calibri" w:eastAsia="宋体" w:cs="Times New Roman"/>
      <w:sz w:val="18"/>
      <w:szCs w:val="18"/>
    </w:rPr>
  </w:style>
  <w:style w:type="paragraph" w:customStyle="1" w:styleId="14">
    <w:name w:val="msolistparagraph"/>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15">
    <w:name w:val="日期 Char"/>
    <w:basedOn w:val="9"/>
    <w:link w:val="2"/>
    <w:semiHidden/>
    <w:qFormat/>
    <w:uiPriority w:val="99"/>
    <w:rPr>
      <w:kern w:val="2"/>
      <w:sz w:val="21"/>
      <w:szCs w:val="22"/>
    </w:rPr>
  </w:style>
  <w:style w:type="character" w:customStyle="1" w:styleId="16">
    <w:name w:val="标题 Char"/>
    <w:basedOn w:val="9"/>
    <w:link w:val="6"/>
    <w:qFormat/>
    <w:uiPriority w:val="0"/>
    <w:rPr>
      <w:rFonts w:ascii="Cambria" w:hAnsi="Cambria" w:cs="Times New Roman"/>
      <w:b/>
      <w:bCs/>
      <w:kern w:val="2"/>
      <w:sz w:val="32"/>
      <w:szCs w:val="32"/>
    </w:rPr>
  </w:style>
  <w:style w:type="character" w:customStyle="1" w:styleId="17">
    <w:name w:val="title3"/>
    <w:basedOn w:val="9"/>
    <w:qFormat/>
    <w:uiPriority w:val="0"/>
  </w:style>
  <w:style w:type="paragraph" w:styleId="18">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9">
    <w:name w:val="正文文本缩进 2 Char"/>
    <w:basedOn w:val="9"/>
    <w:link w:val="3"/>
    <w:qFormat/>
    <w:uiPriority w:val="99"/>
    <w:rPr>
      <w:rFonts w:ascii="Times New Roman" w:hAnsi="Times New Roman"/>
      <w:kern w:val="2"/>
      <w:sz w:val="30"/>
      <w:szCs w:val="24"/>
    </w:rPr>
  </w:style>
  <w:style w:type="paragraph" w:customStyle="1" w:styleId="20">
    <w:name w:val="æ™®é€š(ç½‘ç«™)"/>
    <w:basedOn w:val="1"/>
    <w:semiHidden/>
    <w:qFormat/>
    <w:uiPriority w:val="0"/>
    <w:pPr>
      <w:autoSpaceDE w:val="0"/>
      <w:autoSpaceDN w:val="0"/>
      <w:adjustRightInd w:val="0"/>
      <w:jc w:val="left"/>
    </w:pPr>
    <w:rPr>
      <w:rFonts w:asci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5351E6-8B19-4A33-8B3D-EA39C6904C8C}">
  <ds:schemaRefs/>
</ds:datastoreItem>
</file>

<file path=docProps/app.xml><?xml version="1.0" encoding="utf-8"?>
<Properties xmlns="http://schemas.openxmlformats.org/officeDocument/2006/extended-properties" xmlns:vt="http://schemas.openxmlformats.org/officeDocument/2006/docPropsVTypes">
  <Template>Normal</Template>
  <Pages>2</Pages>
  <Words>67</Words>
  <Characters>388</Characters>
  <Lines>3</Lines>
  <Paragraphs>1</Paragraphs>
  <TotalTime>22</TotalTime>
  <ScaleCrop>false</ScaleCrop>
  <LinksUpToDate>false</LinksUpToDate>
  <CharactersWithSpaces>454</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2015-01-22T09:59:00Z</dcterms:created>
  <dc:creator>user</dc:creator>
  <cp:lastModifiedBy>古时明月</cp:lastModifiedBy>
  <cp:lastPrinted>2019-03-04T08:19:00Z</cp:lastPrinted>
  <dcterms:modified xsi:type="dcterms:W3CDTF">2019-03-05T03:27:13Z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